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6E0E5C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6F73A5">
              <w:rPr>
                <w:rFonts w:ascii="Arial" w:hAnsi="Arial" w:cs="Arial"/>
                <w:b/>
                <w:lang w:val="es-PE" w:eastAsia="es-PE"/>
              </w:rPr>
              <w:t>2</w:t>
            </w:r>
            <w:r w:rsidR="006E0E5C">
              <w:rPr>
                <w:rFonts w:ascii="Arial" w:hAnsi="Arial" w:cs="Arial"/>
                <w:b/>
                <w:lang w:val="es-PE" w:eastAsia="es-PE"/>
              </w:rPr>
              <w:t>5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 de marzo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953AE6" w:rsidRPr="00887EF2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39284D" w:rsidRDefault="0039284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6E0E5C">
        <w:rPr>
          <w:rFonts w:ascii="Arial" w:hAnsi="Arial" w:cs="Arial"/>
          <w:b/>
          <w:sz w:val="22"/>
          <w:szCs w:val="22"/>
          <w:lang w:val="es-PE"/>
        </w:rPr>
        <w:t>EL PODER EJECUTIVO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1"/>
        <w:gridCol w:w="2268"/>
        <w:gridCol w:w="6313"/>
      </w:tblGrid>
      <w:tr w:rsidR="00B352F9" w:rsidTr="00093FA4">
        <w:tc>
          <w:tcPr>
            <w:tcW w:w="251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261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3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093FA4">
        <w:trPr>
          <w:trHeight w:val="703"/>
        </w:trPr>
        <w:tc>
          <w:tcPr>
            <w:tcW w:w="2518" w:type="dxa"/>
            <w:vAlign w:val="center"/>
          </w:tcPr>
          <w:p w:rsidR="00B352F9" w:rsidRPr="009F1352" w:rsidRDefault="00B352F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9284D" w:rsidRDefault="006E0E5C" w:rsidP="001F3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Ministerial</w:t>
            </w:r>
            <w:r w:rsidR="00466D6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 w:rsidR="006F73A5">
              <w:rPr>
                <w:rFonts w:ascii="Arial" w:hAnsi="Arial" w:cs="Arial"/>
                <w:sz w:val="21"/>
                <w:szCs w:val="21"/>
                <w:lang w:val="es-PE" w:eastAsia="en-US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59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 w:rsidR="001F3616" w:rsidRPr="00382BF7">
              <w:rPr>
                <w:rFonts w:ascii="Arial" w:hAnsi="Arial" w:cs="Arial"/>
                <w:sz w:val="21"/>
                <w:szCs w:val="21"/>
                <w:lang w:val="es-PE" w:eastAsia="en-US"/>
              </w:rPr>
              <w:t>201</w:t>
            </w:r>
            <w:r w:rsidR="00953AE6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="004F7AEF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PCM</w:t>
            </w:r>
          </w:p>
          <w:p w:rsidR="001F3616" w:rsidRPr="009F1352" w:rsidRDefault="001F3616" w:rsidP="001F3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0B240D"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20</w:t>
            </w:r>
            <w:r w:rsidR="00315659"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/</w:t>
            </w:r>
            <w:r w:rsidR="002D2390"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0</w:t>
            </w:r>
            <w:r w:rsidR="006F73A5"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3</w:t>
            </w:r>
            <w:r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/201</w:t>
            </w:r>
            <w:r w:rsidR="002D2390"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P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365C7" w:rsidRPr="00920F22" w:rsidRDefault="006E0E5C" w:rsidP="00392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Aprueban realización de “Simulacros por Sismo y Tsunami a Nivel Nacional” y “Simulación por Sismo y Tsunami a Nivel de la Municipalidad Metropolitana de Lima y del Gobierno Regional del Callao</w:t>
            </w:r>
            <w:r w:rsidR="000B240D">
              <w:rPr>
                <w:rFonts w:ascii="Arial" w:hAnsi="Arial" w:cs="Arial"/>
                <w:sz w:val="21"/>
                <w:szCs w:val="21"/>
                <w:lang w:val="es-PE" w:eastAsia="en-US"/>
              </w:rPr>
              <w:t>”</w:t>
            </w:r>
          </w:p>
        </w:tc>
        <w:tc>
          <w:tcPr>
            <w:tcW w:w="2268" w:type="dxa"/>
            <w:vAlign w:val="center"/>
          </w:tcPr>
          <w:p w:rsidR="00B352F9" w:rsidRPr="009F1352" w:rsidRDefault="006E0E5C" w:rsidP="006F73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Presidencia del Consejo de Ministros</w:t>
            </w:r>
          </w:p>
        </w:tc>
        <w:tc>
          <w:tcPr>
            <w:tcW w:w="6313" w:type="dxa"/>
            <w:vAlign w:val="center"/>
          </w:tcPr>
          <w:p w:rsidR="00472C36" w:rsidRPr="00472C36" w:rsidRDefault="00472C36" w:rsidP="00472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6F73A5" w:rsidRDefault="000B240D" w:rsidP="00000F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 aprueba la realización de “Simulacros por Sismo y Tsunami a Nivel Nacional” y “Simulación por Sismo y Tsunami a Nivel de la Municipalidad Metropolitana de Lima y del Gobierno Regional del Callao”, de acuerdo al siguiente detalle:</w:t>
            </w:r>
          </w:p>
          <w:p w:rsidR="000B240D" w:rsidRDefault="000B240D" w:rsidP="000B240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0B240D" w:rsidRDefault="000B240D" w:rsidP="00251C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Simulacros por Sismo y Tsunami:</w:t>
            </w:r>
          </w:p>
          <w:p w:rsidR="000B240D" w:rsidRDefault="000B240D" w:rsidP="000B240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/>
            </w:tblPr>
            <w:tblGrid>
              <w:gridCol w:w="1884"/>
              <w:gridCol w:w="1895"/>
              <w:gridCol w:w="1873"/>
            </w:tblGrid>
            <w:tr w:rsidR="000B240D" w:rsidTr="00000FD7">
              <w:trPr>
                <w:trHeight w:val="316"/>
              </w:trPr>
              <w:tc>
                <w:tcPr>
                  <w:tcW w:w="1884" w:type="dxa"/>
                  <w:vAlign w:val="center"/>
                </w:tcPr>
                <w:p w:rsid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</w:p>
              </w:tc>
              <w:tc>
                <w:tcPr>
                  <w:tcW w:w="1895" w:type="dxa"/>
                  <w:vAlign w:val="center"/>
                </w:tcPr>
                <w:p w:rsidR="000B240D" w:rsidRP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0B240D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Vespertino</w:t>
                  </w:r>
                </w:p>
              </w:tc>
              <w:tc>
                <w:tcPr>
                  <w:tcW w:w="1873" w:type="dxa"/>
                  <w:vAlign w:val="center"/>
                </w:tcPr>
                <w:p w:rsidR="000B240D" w:rsidRP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0B240D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Nocturno</w:t>
                  </w:r>
                </w:p>
              </w:tc>
            </w:tr>
            <w:tr w:rsidR="000B240D" w:rsidTr="00000FD7">
              <w:trPr>
                <w:trHeight w:val="632"/>
              </w:trPr>
              <w:tc>
                <w:tcPr>
                  <w:tcW w:w="1884" w:type="dxa"/>
                  <w:vAlign w:val="center"/>
                </w:tcPr>
                <w:p w:rsidR="000B240D" w:rsidRP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0B240D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Día del Simulacro</w:t>
                  </w:r>
                </w:p>
              </w:tc>
              <w:tc>
                <w:tcPr>
                  <w:tcW w:w="1895" w:type="dxa"/>
                  <w:vAlign w:val="center"/>
                </w:tcPr>
                <w:p w:rsid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30 de mayo de 2014</w:t>
                  </w:r>
                </w:p>
              </w:tc>
              <w:tc>
                <w:tcPr>
                  <w:tcW w:w="1873" w:type="dxa"/>
                  <w:vAlign w:val="center"/>
                </w:tcPr>
                <w:p w:rsid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09 de octubre de 2014</w:t>
                  </w:r>
                </w:p>
              </w:tc>
            </w:tr>
            <w:tr w:rsidR="000B240D" w:rsidTr="00000FD7">
              <w:trPr>
                <w:trHeight w:val="335"/>
              </w:trPr>
              <w:tc>
                <w:tcPr>
                  <w:tcW w:w="1884" w:type="dxa"/>
                  <w:vAlign w:val="center"/>
                </w:tcPr>
                <w:p w:rsidR="000B240D" w:rsidRP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0B240D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Hora de inicio</w:t>
                  </w:r>
                </w:p>
              </w:tc>
              <w:tc>
                <w:tcPr>
                  <w:tcW w:w="1895" w:type="dxa"/>
                  <w:vAlign w:val="center"/>
                </w:tcPr>
                <w:p w:rsid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15:00 horas</w:t>
                  </w:r>
                </w:p>
              </w:tc>
              <w:tc>
                <w:tcPr>
                  <w:tcW w:w="1873" w:type="dxa"/>
                  <w:vAlign w:val="center"/>
                </w:tcPr>
                <w:p w:rsidR="000B240D" w:rsidRDefault="000B240D" w:rsidP="000B240D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20:00 horas</w:t>
                  </w:r>
                </w:p>
              </w:tc>
            </w:tr>
          </w:tbl>
          <w:p w:rsidR="000B240D" w:rsidRDefault="000B240D" w:rsidP="000B240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251CC7" w:rsidRDefault="00251CC7" w:rsidP="00251C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Simulación por Sismo y Tsunami:</w:t>
            </w:r>
          </w:p>
          <w:p w:rsidR="00251CC7" w:rsidRDefault="00251CC7" w:rsidP="00251C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/>
            </w:tblPr>
            <w:tblGrid>
              <w:gridCol w:w="2855"/>
              <w:gridCol w:w="2812"/>
            </w:tblGrid>
            <w:tr w:rsidR="00251CC7" w:rsidTr="00251CC7">
              <w:trPr>
                <w:trHeight w:val="320"/>
              </w:trPr>
              <w:tc>
                <w:tcPr>
                  <w:tcW w:w="2855" w:type="dxa"/>
                  <w:vAlign w:val="center"/>
                </w:tcPr>
                <w:p w:rsidR="00251CC7" w:rsidRPr="00251CC7" w:rsidRDefault="00251CC7" w:rsidP="00251CC7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251CC7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Día de simulación</w:t>
                  </w:r>
                </w:p>
              </w:tc>
              <w:tc>
                <w:tcPr>
                  <w:tcW w:w="2812" w:type="dxa"/>
                  <w:vAlign w:val="center"/>
                </w:tcPr>
                <w:p w:rsidR="00251CC7" w:rsidRDefault="00251CC7" w:rsidP="00251CC7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27 de agosto de 2014</w:t>
                  </w:r>
                </w:p>
              </w:tc>
            </w:tr>
            <w:tr w:rsidR="00251CC7" w:rsidTr="00251CC7">
              <w:trPr>
                <w:trHeight w:val="320"/>
              </w:trPr>
              <w:tc>
                <w:tcPr>
                  <w:tcW w:w="2855" w:type="dxa"/>
                  <w:vAlign w:val="center"/>
                </w:tcPr>
                <w:p w:rsidR="00251CC7" w:rsidRPr="00251CC7" w:rsidRDefault="00251CC7" w:rsidP="00251CC7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</w:pPr>
                  <w:r w:rsidRPr="00251CC7">
                    <w:rPr>
                      <w:rFonts w:ascii="Arial" w:hAnsi="Arial" w:cs="Arial"/>
                      <w:b/>
                      <w:sz w:val="21"/>
                      <w:szCs w:val="21"/>
                      <w:lang w:val="es-PE" w:eastAsia="en-US"/>
                    </w:rPr>
                    <w:t>Hora de inicio</w:t>
                  </w:r>
                </w:p>
              </w:tc>
              <w:tc>
                <w:tcPr>
                  <w:tcW w:w="2812" w:type="dxa"/>
                  <w:vAlign w:val="center"/>
                </w:tcPr>
                <w:p w:rsidR="00251CC7" w:rsidRDefault="00251CC7" w:rsidP="00251CC7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PE" w:eastAsia="en-US"/>
                    </w:rPr>
                    <w:t>10:00 horas</w:t>
                  </w:r>
                </w:p>
              </w:tc>
            </w:tr>
          </w:tbl>
          <w:p w:rsidR="00251CC7" w:rsidRDefault="00251CC7" w:rsidP="00251C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251CC7" w:rsidRPr="00251CC7" w:rsidRDefault="00251CC7" w:rsidP="00000F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CF0FC1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La participación en la realización de los Simulacros y la Simulación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CF0FC1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aprobados por la presente Resolución,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CF0FC1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es de carácter obligatorio en todas las instancias del Gobierno Nacional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, los Gobiernos Regionales y Locales, en el ámbito de sus jurisdicciones, y compromete la participación activa de todas las instituciones e instancias del sector privado.</w:t>
            </w:r>
          </w:p>
          <w:p w:rsidR="000B240D" w:rsidRPr="000B240D" w:rsidRDefault="000B240D" w:rsidP="000B2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</w:tr>
      <w:tr w:rsidR="00B507C4" w:rsidTr="00093FA4">
        <w:trPr>
          <w:trHeight w:val="703"/>
        </w:trPr>
        <w:tc>
          <w:tcPr>
            <w:tcW w:w="2518" w:type="dxa"/>
            <w:vAlign w:val="center"/>
          </w:tcPr>
          <w:p w:rsidR="00B507C4" w:rsidRDefault="00B507C4" w:rsidP="00B507C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lastRenderedPageBreak/>
              <w:t>Resolución Ministerial Nº 064-</w:t>
            </w:r>
            <w:r w:rsidRPr="00382BF7">
              <w:rPr>
                <w:rFonts w:ascii="Arial" w:hAnsi="Arial" w:cs="Arial"/>
                <w:sz w:val="21"/>
                <w:szCs w:val="21"/>
                <w:lang w:val="es-PE" w:eastAsia="en-US"/>
              </w:rPr>
              <w:t>201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4-PCM</w:t>
            </w:r>
          </w:p>
          <w:p w:rsidR="00B507C4" w:rsidRPr="009F1352" w:rsidRDefault="00000FD7" w:rsidP="00000FD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FD7">
              <w:rPr>
                <w:rFonts w:ascii="Arial" w:hAnsi="Arial" w:cs="Arial"/>
                <w:sz w:val="21"/>
                <w:szCs w:val="21"/>
                <w:lang w:val="es-PE" w:eastAsia="en-US"/>
              </w:rPr>
              <w:t>(24</w:t>
            </w:r>
            <w:r w:rsidR="00B507C4" w:rsidRPr="00000FD7">
              <w:rPr>
                <w:rFonts w:ascii="Arial" w:hAnsi="Arial" w:cs="Arial"/>
                <w:sz w:val="21"/>
                <w:szCs w:val="21"/>
                <w:lang w:val="es-PE" w:eastAsia="en-US"/>
              </w:rPr>
              <w:t>/03/2014)</w:t>
            </w:r>
          </w:p>
        </w:tc>
        <w:tc>
          <w:tcPr>
            <w:tcW w:w="3261" w:type="dxa"/>
            <w:vAlign w:val="center"/>
          </w:tcPr>
          <w:p w:rsidR="00B507C4" w:rsidRDefault="00B507C4" w:rsidP="00392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Aceptan renuncia de Secretaria de Descentralización de la Presidencia del Consejo de Ministros</w:t>
            </w:r>
          </w:p>
        </w:tc>
        <w:tc>
          <w:tcPr>
            <w:tcW w:w="2268" w:type="dxa"/>
            <w:vAlign w:val="center"/>
          </w:tcPr>
          <w:p w:rsidR="00B507C4" w:rsidRDefault="000B240D" w:rsidP="006F73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Presidencia del Consejo de Ministros</w:t>
            </w:r>
          </w:p>
        </w:tc>
        <w:tc>
          <w:tcPr>
            <w:tcW w:w="6313" w:type="dxa"/>
            <w:vAlign w:val="center"/>
          </w:tcPr>
          <w:p w:rsidR="00000FD7" w:rsidRDefault="00000FD7" w:rsidP="00000FD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507C4" w:rsidRPr="00000FD7" w:rsidRDefault="00000FD7" w:rsidP="00000F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acepta la renuncia de la señora Rosa Madeleine Florián Cedrón en el cargo de Secretaria de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Descentralización de la Presidencia del Consejo de Ministros, dándosele las gracias por los servicios prestados.</w:t>
            </w:r>
          </w:p>
          <w:p w:rsidR="00000FD7" w:rsidRDefault="00000FD7" w:rsidP="00000FD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3241C" w:rsidRDefault="0073241C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73241C" w:rsidSect="00B00872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BB4A02"/>
    <w:multiLevelType w:val="hybridMultilevel"/>
    <w:tmpl w:val="DE086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17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E80162"/>
    <w:multiLevelType w:val="hybridMultilevel"/>
    <w:tmpl w:val="88A24FB2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0"/>
  </w:num>
  <w:num w:numId="17">
    <w:abstractNumId w:val="21"/>
  </w:num>
  <w:num w:numId="18">
    <w:abstractNumId w:val="10"/>
  </w:num>
  <w:num w:numId="19">
    <w:abstractNumId w:val="18"/>
  </w:num>
  <w:num w:numId="20">
    <w:abstractNumId w:val="13"/>
  </w:num>
  <w:num w:numId="21">
    <w:abstractNumId w:val="20"/>
  </w:num>
  <w:num w:numId="22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0FD7"/>
    <w:rsid w:val="000011BD"/>
    <w:rsid w:val="00002444"/>
    <w:rsid w:val="00005210"/>
    <w:rsid w:val="0000751C"/>
    <w:rsid w:val="0001033D"/>
    <w:rsid w:val="000103F7"/>
    <w:rsid w:val="00011FF4"/>
    <w:rsid w:val="0001548D"/>
    <w:rsid w:val="0002285A"/>
    <w:rsid w:val="00026812"/>
    <w:rsid w:val="00031699"/>
    <w:rsid w:val="0003239A"/>
    <w:rsid w:val="000375C3"/>
    <w:rsid w:val="00050FB2"/>
    <w:rsid w:val="00056C9F"/>
    <w:rsid w:val="00057A46"/>
    <w:rsid w:val="00074390"/>
    <w:rsid w:val="000814BD"/>
    <w:rsid w:val="00082BA1"/>
    <w:rsid w:val="00086AAA"/>
    <w:rsid w:val="00086C61"/>
    <w:rsid w:val="00086DBC"/>
    <w:rsid w:val="00087B37"/>
    <w:rsid w:val="00093FA4"/>
    <w:rsid w:val="0009446F"/>
    <w:rsid w:val="0009489A"/>
    <w:rsid w:val="00095532"/>
    <w:rsid w:val="000A040E"/>
    <w:rsid w:val="000A14CF"/>
    <w:rsid w:val="000A2C2D"/>
    <w:rsid w:val="000A479F"/>
    <w:rsid w:val="000B240D"/>
    <w:rsid w:val="000B6F8E"/>
    <w:rsid w:val="000C0A5D"/>
    <w:rsid w:val="000C2656"/>
    <w:rsid w:val="000C3302"/>
    <w:rsid w:val="000C3F04"/>
    <w:rsid w:val="000C42C8"/>
    <w:rsid w:val="000C64B2"/>
    <w:rsid w:val="000D098A"/>
    <w:rsid w:val="000D1FA7"/>
    <w:rsid w:val="000E2AAA"/>
    <w:rsid w:val="000E6498"/>
    <w:rsid w:val="000F4142"/>
    <w:rsid w:val="000F5CCB"/>
    <w:rsid w:val="000F7F85"/>
    <w:rsid w:val="00102213"/>
    <w:rsid w:val="00103D7E"/>
    <w:rsid w:val="00106A6A"/>
    <w:rsid w:val="00111F87"/>
    <w:rsid w:val="001163C0"/>
    <w:rsid w:val="0011752F"/>
    <w:rsid w:val="0011792D"/>
    <w:rsid w:val="0012188E"/>
    <w:rsid w:val="00121CF6"/>
    <w:rsid w:val="001220C4"/>
    <w:rsid w:val="00132DD3"/>
    <w:rsid w:val="001364B1"/>
    <w:rsid w:val="00141AFA"/>
    <w:rsid w:val="0014412B"/>
    <w:rsid w:val="00151E33"/>
    <w:rsid w:val="001546D4"/>
    <w:rsid w:val="00154AC7"/>
    <w:rsid w:val="00155007"/>
    <w:rsid w:val="00160257"/>
    <w:rsid w:val="00164398"/>
    <w:rsid w:val="001649FB"/>
    <w:rsid w:val="00167041"/>
    <w:rsid w:val="00167514"/>
    <w:rsid w:val="00171247"/>
    <w:rsid w:val="001770A1"/>
    <w:rsid w:val="00177534"/>
    <w:rsid w:val="00180A24"/>
    <w:rsid w:val="001812C2"/>
    <w:rsid w:val="00182F38"/>
    <w:rsid w:val="001836C7"/>
    <w:rsid w:val="00185B41"/>
    <w:rsid w:val="00185D12"/>
    <w:rsid w:val="00186C5B"/>
    <w:rsid w:val="00193465"/>
    <w:rsid w:val="00194106"/>
    <w:rsid w:val="001966DA"/>
    <w:rsid w:val="00196E38"/>
    <w:rsid w:val="00196F9E"/>
    <w:rsid w:val="001A0F57"/>
    <w:rsid w:val="001A1F5E"/>
    <w:rsid w:val="001A4EDE"/>
    <w:rsid w:val="001A5858"/>
    <w:rsid w:val="001B0DF8"/>
    <w:rsid w:val="001B0F6B"/>
    <w:rsid w:val="001B2CEE"/>
    <w:rsid w:val="001B793D"/>
    <w:rsid w:val="001C3A4E"/>
    <w:rsid w:val="001C5FAF"/>
    <w:rsid w:val="001D00B8"/>
    <w:rsid w:val="001D08AD"/>
    <w:rsid w:val="001D3E64"/>
    <w:rsid w:val="001D6E9A"/>
    <w:rsid w:val="001D73A9"/>
    <w:rsid w:val="001E1F0D"/>
    <w:rsid w:val="001E251F"/>
    <w:rsid w:val="001F0747"/>
    <w:rsid w:val="001F3616"/>
    <w:rsid w:val="001F4A48"/>
    <w:rsid w:val="001F5EF1"/>
    <w:rsid w:val="001F713D"/>
    <w:rsid w:val="00201A67"/>
    <w:rsid w:val="00205A79"/>
    <w:rsid w:val="0020774E"/>
    <w:rsid w:val="002172A7"/>
    <w:rsid w:val="00217E8D"/>
    <w:rsid w:val="00220A7A"/>
    <w:rsid w:val="002210ED"/>
    <w:rsid w:val="00225927"/>
    <w:rsid w:val="002316E2"/>
    <w:rsid w:val="00233737"/>
    <w:rsid w:val="00240017"/>
    <w:rsid w:val="00241E68"/>
    <w:rsid w:val="002428AB"/>
    <w:rsid w:val="00244789"/>
    <w:rsid w:val="002509DF"/>
    <w:rsid w:val="002514D1"/>
    <w:rsid w:val="00251CC7"/>
    <w:rsid w:val="0026097B"/>
    <w:rsid w:val="0026192D"/>
    <w:rsid w:val="00263684"/>
    <w:rsid w:val="00263F65"/>
    <w:rsid w:val="002708AA"/>
    <w:rsid w:val="00271123"/>
    <w:rsid w:val="0027627D"/>
    <w:rsid w:val="002770FD"/>
    <w:rsid w:val="00291BA3"/>
    <w:rsid w:val="0029330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52B2"/>
    <w:rsid w:val="002B6081"/>
    <w:rsid w:val="002B6E6C"/>
    <w:rsid w:val="002B710F"/>
    <w:rsid w:val="002C08C1"/>
    <w:rsid w:val="002C0992"/>
    <w:rsid w:val="002C513A"/>
    <w:rsid w:val="002C75EC"/>
    <w:rsid w:val="002D1A74"/>
    <w:rsid w:val="002D1F10"/>
    <w:rsid w:val="002D2390"/>
    <w:rsid w:val="002D3E2F"/>
    <w:rsid w:val="002D4655"/>
    <w:rsid w:val="002D49C8"/>
    <w:rsid w:val="002D4C34"/>
    <w:rsid w:val="002D67AA"/>
    <w:rsid w:val="002D7B14"/>
    <w:rsid w:val="002E0751"/>
    <w:rsid w:val="002E092B"/>
    <w:rsid w:val="002E3935"/>
    <w:rsid w:val="002E43BC"/>
    <w:rsid w:val="002E43FA"/>
    <w:rsid w:val="002E57B1"/>
    <w:rsid w:val="002E734E"/>
    <w:rsid w:val="002F103F"/>
    <w:rsid w:val="002F10A8"/>
    <w:rsid w:val="002F2B09"/>
    <w:rsid w:val="002F4A27"/>
    <w:rsid w:val="002F5A9A"/>
    <w:rsid w:val="00301DC4"/>
    <w:rsid w:val="00302124"/>
    <w:rsid w:val="003021A8"/>
    <w:rsid w:val="00302771"/>
    <w:rsid w:val="003030CA"/>
    <w:rsid w:val="003031EA"/>
    <w:rsid w:val="003053E4"/>
    <w:rsid w:val="00306D40"/>
    <w:rsid w:val="00306F2C"/>
    <w:rsid w:val="00310AE8"/>
    <w:rsid w:val="003137F3"/>
    <w:rsid w:val="00313DB4"/>
    <w:rsid w:val="003154DE"/>
    <w:rsid w:val="00315659"/>
    <w:rsid w:val="003232DD"/>
    <w:rsid w:val="00325B05"/>
    <w:rsid w:val="00330136"/>
    <w:rsid w:val="003329BF"/>
    <w:rsid w:val="00332A95"/>
    <w:rsid w:val="00332CDB"/>
    <w:rsid w:val="00333B75"/>
    <w:rsid w:val="003352A4"/>
    <w:rsid w:val="00337688"/>
    <w:rsid w:val="003405D5"/>
    <w:rsid w:val="00344F7A"/>
    <w:rsid w:val="00345AEC"/>
    <w:rsid w:val="00372C41"/>
    <w:rsid w:val="00375FDD"/>
    <w:rsid w:val="003765D8"/>
    <w:rsid w:val="0037723B"/>
    <w:rsid w:val="003800DB"/>
    <w:rsid w:val="00382BF7"/>
    <w:rsid w:val="00384CFD"/>
    <w:rsid w:val="0039284D"/>
    <w:rsid w:val="00393D1E"/>
    <w:rsid w:val="003961A6"/>
    <w:rsid w:val="003A02DE"/>
    <w:rsid w:val="003A1571"/>
    <w:rsid w:val="003A3DE1"/>
    <w:rsid w:val="003A5B1A"/>
    <w:rsid w:val="003A5CB8"/>
    <w:rsid w:val="003B1448"/>
    <w:rsid w:val="003B2FE1"/>
    <w:rsid w:val="003C26B2"/>
    <w:rsid w:val="003C50E7"/>
    <w:rsid w:val="003C5163"/>
    <w:rsid w:val="003C5BED"/>
    <w:rsid w:val="003C7932"/>
    <w:rsid w:val="003C7F8F"/>
    <w:rsid w:val="003D2B34"/>
    <w:rsid w:val="003D526F"/>
    <w:rsid w:val="003E270E"/>
    <w:rsid w:val="003E2719"/>
    <w:rsid w:val="003E2C71"/>
    <w:rsid w:val="003E49EA"/>
    <w:rsid w:val="003E5B7B"/>
    <w:rsid w:val="003E7421"/>
    <w:rsid w:val="003E7FB5"/>
    <w:rsid w:val="003F11BE"/>
    <w:rsid w:val="003F3A25"/>
    <w:rsid w:val="003F61F4"/>
    <w:rsid w:val="003F719D"/>
    <w:rsid w:val="004028A3"/>
    <w:rsid w:val="00402DF8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205E3"/>
    <w:rsid w:val="00421816"/>
    <w:rsid w:val="00424CFD"/>
    <w:rsid w:val="00426159"/>
    <w:rsid w:val="00426830"/>
    <w:rsid w:val="00426B4F"/>
    <w:rsid w:val="00434BE9"/>
    <w:rsid w:val="00434FE6"/>
    <w:rsid w:val="00435D8C"/>
    <w:rsid w:val="0044067E"/>
    <w:rsid w:val="00440694"/>
    <w:rsid w:val="00442DEB"/>
    <w:rsid w:val="00452361"/>
    <w:rsid w:val="004626CF"/>
    <w:rsid w:val="004653F0"/>
    <w:rsid w:val="00466D65"/>
    <w:rsid w:val="00471384"/>
    <w:rsid w:val="00472C36"/>
    <w:rsid w:val="00475637"/>
    <w:rsid w:val="00475846"/>
    <w:rsid w:val="0047587D"/>
    <w:rsid w:val="00475E54"/>
    <w:rsid w:val="00477EAB"/>
    <w:rsid w:val="00482674"/>
    <w:rsid w:val="00483038"/>
    <w:rsid w:val="00484BFD"/>
    <w:rsid w:val="00485429"/>
    <w:rsid w:val="00485C0F"/>
    <w:rsid w:val="004878EF"/>
    <w:rsid w:val="004946E4"/>
    <w:rsid w:val="00494A00"/>
    <w:rsid w:val="004A029F"/>
    <w:rsid w:val="004A06C5"/>
    <w:rsid w:val="004A0968"/>
    <w:rsid w:val="004A27A1"/>
    <w:rsid w:val="004A29B6"/>
    <w:rsid w:val="004A4C5B"/>
    <w:rsid w:val="004A5A18"/>
    <w:rsid w:val="004B1D15"/>
    <w:rsid w:val="004B1FD1"/>
    <w:rsid w:val="004C02ED"/>
    <w:rsid w:val="004C401C"/>
    <w:rsid w:val="004C7A7D"/>
    <w:rsid w:val="004C7A85"/>
    <w:rsid w:val="004D2B74"/>
    <w:rsid w:val="004D3656"/>
    <w:rsid w:val="004D5B29"/>
    <w:rsid w:val="004D7882"/>
    <w:rsid w:val="004E234D"/>
    <w:rsid w:val="004E2E6E"/>
    <w:rsid w:val="004E31F1"/>
    <w:rsid w:val="004E3DD4"/>
    <w:rsid w:val="004E5BC7"/>
    <w:rsid w:val="004F0E67"/>
    <w:rsid w:val="004F4886"/>
    <w:rsid w:val="004F489C"/>
    <w:rsid w:val="004F7AEF"/>
    <w:rsid w:val="005038FD"/>
    <w:rsid w:val="00504D64"/>
    <w:rsid w:val="00511712"/>
    <w:rsid w:val="005119E4"/>
    <w:rsid w:val="005144F8"/>
    <w:rsid w:val="005147B3"/>
    <w:rsid w:val="00515630"/>
    <w:rsid w:val="0051701E"/>
    <w:rsid w:val="005178AE"/>
    <w:rsid w:val="00517BB2"/>
    <w:rsid w:val="00520E18"/>
    <w:rsid w:val="005212B1"/>
    <w:rsid w:val="005219C4"/>
    <w:rsid w:val="005235EF"/>
    <w:rsid w:val="0052375F"/>
    <w:rsid w:val="00524D3C"/>
    <w:rsid w:val="005259E4"/>
    <w:rsid w:val="00531167"/>
    <w:rsid w:val="00531867"/>
    <w:rsid w:val="00531CC0"/>
    <w:rsid w:val="00533245"/>
    <w:rsid w:val="00533CBD"/>
    <w:rsid w:val="005350FD"/>
    <w:rsid w:val="00535374"/>
    <w:rsid w:val="0053630B"/>
    <w:rsid w:val="00536391"/>
    <w:rsid w:val="00536E29"/>
    <w:rsid w:val="0053769F"/>
    <w:rsid w:val="00540E7F"/>
    <w:rsid w:val="00543F84"/>
    <w:rsid w:val="0054579F"/>
    <w:rsid w:val="005478F5"/>
    <w:rsid w:val="0055173C"/>
    <w:rsid w:val="0055302B"/>
    <w:rsid w:val="00560D17"/>
    <w:rsid w:val="0056220F"/>
    <w:rsid w:val="005626D0"/>
    <w:rsid w:val="00563C45"/>
    <w:rsid w:val="005654EA"/>
    <w:rsid w:val="00566B98"/>
    <w:rsid w:val="00566C89"/>
    <w:rsid w:val="00567A57"/>
    <w:rsid w:val="005722E3"/>
    <w:rsid w:val="00572CA2"/>
    <w:rsid w:val="00576F1E"/>
    <w:rsid w:val="00580C50"/>
    <w:rsid w:val="00580D66"/>
    <w:rsid w:val="00585307"/>
    <w:rsid w:val="00586260"/>
    <w:rsid w:val="0059147A"/>
    <w:rsid w:val="005922E7"/>
    <w:rsid w:val="00592F38"/>
    <w:rsid w:val="005945CB"/>
    <w:rsid w:val="005A3301"/>
    <w:rsid w:val="005A457C"/>
    <w:rsid w:val="005A7CB7"/>
    <w:rsid w:val="005B1517"/>
    <w:rsid w:val="005B6B44"/>
    <w:rsid w:val="005B6DF5"/>
    <w:rsid w:val="005B7324"/>
    <w:rsid w:val="005B74DE"/>
    <w:rsid w:val="005C0AD7"/>
    <w:rsid w:val="005C3569"/>
    <w:rsid w:val="005C45EB"/>
    <w:rsid w:val="005C5427"/>
    <w:rsid w:val="005D0BDC"/>
    <w:rsid w:val="005D4CC7"/>
    <w:rsid w:val="005D59D4"/>
    <w:rsid w:val="005D7F6B"/>
    <w:rsid w:val="005E16F3"/>
    <w:rsid w:val="005E44B4"/>
    <w:rsid w:val="005E516C"/>
    <w:rsid w:val="005E6485"/>
    <w:rsid w:val="005E7508"/>
    <w:rsid w:val="005F199F"/>
    <w:rsid w:val="005F3623"/>
    <w:rsid w:val="005F5F6D"/>
    <w:rsid w:val="005F7149"/>
    <w:rsid w:val="00604E79"/>
    <w:rsid w:val="0060790C"/>
    <w:rsid w:val="0061135F"/>
    <w:rsid w:val="00611E68"/>
    <w:rsid w:val="006122D4"/>
    <w:rsid w:val="00613EA6"/>
    <w:rsid w:val="00613FCF"/>
    <w:rsid w:val="006171D6"/>
    <w:rsid w:val="006207CD"/>
    <w:rsid w:val="0063026C"/>
    <w:rsid w:val="006306F1"/>
    <w:rsid w:val="006311F6"/>
    <w:rsid w:val="00631F97"/>
    <w:rsid w:val="0063552A"/>
    <w:rsid w:val="00637C75"/>
    <w:rsid w:val="00641623"/>
    <w:rsid w:val="006472C3"/>
    <w:rsid w:val="0064757E"/>
    <w:rsid w:val="006501D7"/>
    <w:rsid w:val="00653C9A"/>
    <w:rsid w:val="00654E58"/>
    <w:rsid w:val="00657A63"/>
    <w:rsid w:val="00667B43"/>
    <w:rsid w:val="00672106"/>
    <w:rsid w:val="00680C1A"/>
    <w:rsid w:val="006825D2"/>
    <w:rsid w:val="00683877"/>
    <w:rsid w:val="00683C4F"/>
    <w:rsid w:val="00685F5C"/>
    <w:rsid w:val="00685FDF"/>
    <w:rsid w:val="00686E24"/>
    <w:rsid w:val="00687243"/>
    <w:rsid w:val="006911C7"/>
    <w:rsid w:val="00693FB6"/>
    <w:rsid w:val="00694665"/>
    <w:rsid w:val="00694AA3"/>
    <w:rsid w:val="0069612A"/>
    <w:rsid w:val="006A3072"/>
    <w:rsid w:val="006A61BE"/>
    <w:rsid w:val="006A7997"/>
    <w:rsid w:val="006B691E"/>
    <w:rsid w:val="006C249B"/>
    <w:rsid w:val="006C316F"/>
    <w:rsid w:val="006C38DD"/>
    <w:rsid w:val="006C6059"/>
    <w:rsid w:val="006D11CE"/>
    <w:rsid w:val="006D38E0"/>
    <w:rsid w:val="006D4635"/>
    <w:rsid w:val="006D521A"/>
    <w:rsid w:val="006E0E5C"/>
    <w:rsid w:val="006E48C6"/>
    <w:rsid w:val="006E7A53"/>
    <w:rsid w:val="006F2B9E"/>
    <w:rsid w:val="006F2C13"/>
    <w:rsid w:val="006F32FC"/>
    <w:rsid w:val="006F73A5"/>
    <w:rsid w:val="006F7AFB"/>
    <w:rsid w:val="007023AB"/>
    <w:rsid w:val="007029C1"/>
    <w:rsid w:val="00705E87"/>
    <w:rsid w:val="00707E04"/>
    <w:rsid w:val="00710C9F"/>
    <w:rsid w:val="00712601"/>
    <w:rsid w:val="007127A3"/>
    <w:rsid w:val="00722057"/>
    <w:rsid w:val="007238A9"/>
    <w:rsid w:val="007259CC"/>
    <w:rsid w:val="00727292"/>
    <w:rsid w:val="00730849"/>
    <w:rsid w:val="0073241C"/>
    <w:rsid w:val="00732AF4"/>
    <w:rsid w:val="00732B41"/>
    <w:rsid w:val="00735599"/>
    <w:rsid w:val="007366C2"/>
    <w:rsid w:val="00754E33"/>
    <w:rsid w:val="00764608"/>
    <w:rsid w:val="007650F6"/>
    <w:rsid w:val="007674F3"/>
    <w:rsid w:val="007728B9"/>
    <w:rsid w:val="007748E9"/>
    <w:rsid w:val="00774F20"/>
    <w:rsid w:val="007757F8"/>
    <w:rsid w:val="00775B7A"/>
    <w:rsid w:val="007760C3"/>
    <w:rsid w:val="007816D3"/>
    <w:rsid w:val="0078627F"/>
    <w:rsid w:val="00792B9A"/>
    <w:rsid w:val="00796EA3"/>
    <w:rsid w:val="007A0727"/>
    <w:rsid w:val="007A4090"/>
    <w:rsid w:val="007B069B"/>
    <w:rsid w:val="007B25A9"/>
    <w:rsid w:val="007B5B87"/>
    <w:rsid w:val="007B6A4F"/>
    <w:rsid w:val="007B77CE"/>
    <w:rsid w:val="007B798B"/>
    <w:rsid w:val="007C7015"/>
    <w:rsid w:val="007D21F7"/>
    <w:rsid w:val="007D246C"/>
    <w:rsid w:val="007D5857"/>
    <w:rsid w:val="007D5B9C"/>
    <w:rsid w:val="007E1A26"/>
    <w:rsid w:val="007E4964"/>
    <w:rsid w:val="007F01E4"/>
    <w:rsid w:val="007F0B83"/>
    <w:rsid w:val="007F2800"/>
    <w:rsid w:val="007F2D45"/>
    <w:rsid w:val="007F68EC"/>
    <w:rsid w:val="007F7E1A"/>
    <w:rsid w:val="00800C49"/>
    <w:rsid w:val="00802637"/>
    <w:rsid w:val="00804D8B"/>
    <w:rsid w:val="00806C13"/>
    <w:rsid w:val="00810924"/>
    <w:rsid w:val="00810B75"/>
    <w:rsid w:val="0081343C"/>
    <w:rsid w:val="00813CC3"/>
    <w:rsid w:val="00822861"/>
    <w:rsid w:val="008229B9"/>
    <w:rsid w:val="008233B1"/>
    <w:rsid w:val="008324F5"/>
    <w:rsid w:val="0083283E"/>
    <w:rsid w:val="0084383F"/>
    <w:rsid w:val="008455ED"/>
    <w:rsid w:val="00850FCC"/>
    <w:rsid w:val="00853C73"/>
    <w:rsid w:val="008540FB"/>
    <w:rsid w:val="00854500"/>
    <w:rsid w:val="00863969"/>
    <w:rsid w:val="00866BD1"/>
    <w:rsid w:val="00871D86"/>
    <w:rsid w:val="00882BA7"/>
    <w:rsid w:val="00883C5B"/>
    <w:rsid w:val="008846C0"/>
    <w:rsid w:val="008867F1"/>
    <w:rsid w:val="00886BE3"/>
    <w:rsid w:val="0088771D"/>
    <w:rsid w:val="00887EF2"/>
    <w:rsid w:val="008922AF"/>
    <w:rsid w:val="008929EA"/>
    <w:rsid w:val="00892D71"/>
    <w:rsid w:val="008956EE"/>
    <w:rsid w:val="008A0524"/>
    <w:rsid w:val="008A0F41"/>
    <w:rsid w:val="008A2A26"/>
    <w:rsid w:val="008A2A46"/>
    <w:rsid w:val="008A3824"/>
    <w:rsid w:val="008A6E43"/>
    <w:rsid w:val="008B3A71"/>
    <w:rsid w:val="008B70C6"/>
    <w:rsid w:val="008C19FF"/>
    <w:rsid w:val="008C3CFB"/>
    <w:rsid w:val="008C4CC2"/>
    <w:rsid w:val="008C4F8E"/>
    <w:rsid w:val="008D01C4"/>
    <w:rsid w:val="008D3353"/>
    <w:rsid w:val="008D36DA"/>
    <w:rsid w:val="008D55A1"/>
    <w:rsid w:val="008E151F"/>
    <w:rsid w:val="008E1CBA"/>
    <w:rsid w:val="008E30F2"/>
    <w:rsid w:val="008E3451"/>
    <w:rsid w:val="008E4268"/>
    <w:rsid w:val="008E6345"/>
    <w:rsid w:val="008E6A2E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A95"/>
    <w:rsid w:val="00916FBA"/>
    <w:rsid w:val="009200A3"/>
    <w:rsid w:val="00920F22"/>
    <w:rsid w:val="009212CB"/>
    <w:rsid w:val="00921C02"/>
    <w:rsid w:val="009273FF"/>
    <w:rsid w:val="00930A8F"/>
    <w:rsid w:val="00931CA5"/>
    <w:rsid w:val="00934B96"/>
    <w:rsid w:val="009365C7"/>
    <w:rsid w:val="00943AD5"/>
    <w:rsid w:val="00945BE1"/>
    <w:rsid w:val="009462A5"/>
    <w:rsid w:val="00946E99"/>
    <w:rsid w:val="00950EBB"/>
    <w:rsid w:val="00953AE6"/>
    <w:rsid w:val="009547E0"/>
    <w:rsid w:val="00956235"/>
    <w:rsid w:val="009562F6"/>
    <w:rsid w:val="00960B26"/>
    <w:rsid w:val="00973233"/>
    <w:rsid w:val="009758AD"/>
    <w:rsid w:val="009819C6"/>
    <w:rsid w:val="00985FF9"/>
    <w:rsid w:val="00990E1F"/>
    <w:rsid w:val="00991DA1"/>
    <w:rsid w:val="009933B4"/>
    <w:rsid w:val="00993509"/>
    <w:rsid w:val="0099495B"/>
    <w:rsid w:val="00997E2D"/>
    <w:rsid w:val="00997E57"/>
    <w:rsid w:val="009A1F45"/>
    <w:rsid w:val="009A4274"/>
    <w:rsid w:val="009A72CB"/>
    <w:rsid w:val="009B22BE"/>
    <w:rsid w:val="009B56EB"/>
    <w:rsid w:val="009C0438"/>
    <w:rsid w:val="009C137C"/>
    <w:rsid w:val="009D7009"/>
    <w:rsid w:val="009D7BA1"/>
    <w:rsid w:val="009E4EB8"/>
    <w:rsid w:val="009E515D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6CA2"/>
    <w:rsid w:val="00A1194D"/>
    <w:rsid w:val="00A1437B"/>
    <w:rsid w:val="00A16745"/>
    <w:rsid w:val="00A23E6E"/>
    <w:rsid w:val="00A24923"/>
    <w:rsid w:val="00A310A8"/>
    <w:rsid w:val="00A3723B"/>
    <w:rsid w:val="00A37ACE"/>
    <w:rsid w:val="00A450E0"/>
    <w:rsid w:val="00A463FA"/>
    <w:rsid w:val="00A5349A"/>
    <w:rsid w:val="00A53A59"/>
    <w:rsid w:val="00A5746F"/>
    <w:rsid w:val="00A60E51"/>
    <w:rsid w:val="00A61D5F"/>
    <w:rsid w:val="00A64FA6"/>
    <w:rsid w:val="00A65C96"/>
    <w:rsid w:val="00A67481"/>
    <w:rsid w:val="00A71CB8"/>
    <w:rsid w:val="00A742E1"/>
    <w:rsid w:val="00A761D4"/>
    <w:rsid w:val="00A808C1"/>
    <w:rsid w:val="00A80D44"/>
    <w:rsid w:val="00A84454"/>
    <w:rsid w:val="00A93840"/>
    <w:rsid w:val="00A94A9E"/>
    <w:rsid w:val="00A95253"/>
    <w:rsid w:val="00A95335"/>
    <w:rsid w:val="00A96D3F"/>
    <w:rsid w:val="00AA617D"/>
    <w:rsid w:val="00AA6BD7"/>
    <w:rsid w:val="00AB4A9C"/>
    <w:rsid w:val="00AB4C87"/>
    <w:rsid w:val="00AB5265"/>
    <w:rsid w:val="00AB76CC"/>
    <w:rsid w:val="00AC0A77"/>
    <w:rsid w:val="00AC3AB1"/>
    <w:rsid w:val="00AC7414"/>
    <w:rsid w:val="00AC7481"/>
    <w:rsid w:val="00AC7D47"/>
    <w:rsid w:val="00AD0BC0"/>
    <w:rsid w:val="00AD386D"/>
    <w:rsid w:val="00AE0D0A"/>
    <w:rsid w:val="00AE4F08"/>
    <w:rsid w:val="00AE5401"/>
    <w:rsid w:val="00AF5C88"/>
    <w:rsid w:val="00AF5CBE"/>
    <w:rsid w:val="00AF5D7E"/>
    <w:rsid w:val="00AF6B7D"/>
    <w:rsid w:val="00B00872"/>
    <w:rsid w:val="00B02904"/>
    <w:rsid w:val="00B030C0"/>
    <w:rsid w:val="00B05BB6"/>
    <w:rsid w:val="00B12052"/>
    <w:rsid w:val="00B12AA2"/>
    <w:rsid w:val="00B13449"/>
    <w:rsid w:val="00B13CEB"/>
    <w:rsid w:val="00B20B14"/>
    <w:rsid w:val="00B21FBE"/>
    <w:rsid w:val="00B23EF8"/>
    <w:rsid w:val="00B25091"/>
    <w:rsid w:val="00B27562"/>
    <w:rsid w:val="00B30776"/>
    <w:rsid w:val="00B34B7D"/>
    <w:rsid w:val="00B352F9"/>
    <w:rsid w:val="00B42549"/>
    <w:rsid w:val="00B42762"/>
    <w:rsid w:val="00B46538"/>
    <w:rsid w:val="00B507C4"/>
    <w:rsid w:val="00B55213"/>
    <w:rsid w:val="00B56D81"/>
    <w:rsid w:val="00B6070D"/>
    <w:rsid w:val="00B60DE0"/>
    <w:rsid w:val="00B631D0"/>
    <w:rsid w:val="00B63726"/>
    <w:rsid w:val="00B66388"/>
    <w:rsid w:val="00B67162"/>
    <w:rsid w:val="00B73BBF"/>
    <w:rsid w:val="00B75277"/>
    <w:rsid w:val="00B76F37"/>
    <w:rsid w:val="00B84490"/>
    <w:rsid w:val="00B86583"/>
    <w:rsid w:val="00B867DF"/>
    <w:rsid w:val="00B86D47"/>
    <w:rsid w:val="00B87BFD"/>
    <w:rsid w:val="00B918CE"/>
    <w:rsid w:val="00B92D13"/>
    <w:rsid w:val="00B9511E"/>
    <w:rsid w:val="00BA0368"/>
    <w:rsid w:val="00BA0916"/>
    <w:rsid w:val="00BA0A6F"/>
    <w:rsid w:val="00BB2582"/>
    <w:rsid w:val="00BB2822"/>
    <w:rsid w:val="00BB7B3B"/>
    <w:rsid w:val="00BC269C"/>
    <w:rsid w:val="00BC44C3"/>
    <w:rsid w:val="00BD1D30"/>
    <w:rsid w:val="00BD2EBA"/>
    <w:rsid w:val="00BD71FD"/>
    <w:rsid w:val="00BE1928"/>
    <w:rsid w:val="00BE588D"/>
    <w:rsid w:val="00BE64F2"/>
    <w:rsid w:val="00BE7FC9"/>
    <w:rsid w:val="00BF0BB5"/>
    <w:rsid w:val="00BF3D6F"/>
    <w:rsid w:val="00BF6156"/>
    <w:rsid w:val="00BF7F7C"/>
    <w:rsid w:val="00C01187"/>
    <w:rsid w:val="00C06B07"/>
    <w:rsid w:val="00C10A4C"/>
    <w:rsid w:val="00C10BC1"/>
    <w:rsid w:val="00C15A39"/>
    <w:rsid w:val="00C20C19"/>
    <w:rsid w:val="00C27804"/>
    <w:rsid w:val="00C3038A"/>
    <w:rsid w:val="00C31A91"/>
    <w:rsid w:val="00C32839"/>
    <w:rsid w:val="00C34E62"/>
    <w:rsid w:val="00C35D60"/>
    <w:rsid w:val="00C378D9"/>
    <w:rsid w:val="00C37F12"/>
    <w:rsid w:val="00C429E5"/>
    <w:rsid w:val="00C44599"/>
    <w:rsid w:val="00C46D49"/>
    <w:rsid w:val="00C47F0A"/>
    <w:rsid w:val="00C50343"/>
    <w:rsid w:val="00C506BE"/>
    <w:rsid w:val="00C50D07"/>
    <w:rsid w:val="00C51671"/>
    <w:rsid w:val="00C53910"/>
    <w:rsid w:val="00C53D85"/>
    <w:rsid w:val="00C5611E"/>
    <w:rsid w:val="00C60C88"/>
    <w:rsid w:val="00C6568F"/>
    <w:rsid w:val="00C700B3"/>
    <w:rsid w:val="00C7295E"/>
    <w:rsid w:val="00C777B9"/>
    <w:rsid w:val="00C81BB1"/>
    <w:rsid w:val="00C81C00"/>
    <w:rsid w:val="00C864CE"/>
    <w:rsid w:val="00C87259"/>
    <w:rsid w:val="00C92344"/>
    <w:rsid w:val="00C92544"/>
    <w:rsid w:val="00C95317"/>
    <w:rsid w:val="00C95D39"/>
    <w:rsid w:val="00CA3E6A"/>
    <w:rsid w:val="00CA4F2F"/>
    <w:rsid w:val="00CA513A"/>
    <w:rsid w:val="00CA5EAB"/>
    <w:rsid w:val="00CA6F51"/>
    <w:rsid w:val="00CA780C"/>
    <w:rsid w:val="00CB2FB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79E8"/>
    <w:rsid w:val="00CE0A0F"/>
    <w:rsid w:val="00CE2A42"/>
    <w:rsid w:val="00CE7FE7"/>
    <w:rsid w:val="00CF0FC1"/>
    <w:rsid w:val="00CF77F3"/>
    <w:rsid w:val="00D00A84"/>
    <w:rsid w:val="00D01D52"/>
    <w:rsid w:val="00D05A5F"/>
    <w:rsid w:val="00D06A6A"/>
    <w:rsid w:val="00D07D9A"/>
    <w:rsid w:val="00D10304"/>
    <w:rsid w:val="00D113E5"/>
    <w:rsid w:val="00D147E7"/>
    <w:rsid w:val="00D1481B"/>
    <w:rsid w:val="00D148EA"/>
    <w:rsid w:val="00D15112"/>
    <w:rsid w:val="00D1621B"/>
    <w:rsid w:val="00D269FC"/>
    <w:rsid w:val="00D34FBA"/>
    <w:rsid w:val="00D36C13"/>
    <w:rsid w:val="00D375D2"/>
    <w:rsid w:val="00D3776B"/>
    <w:rsid w:val="00D37774"/>
    <w:rsid w:val="00D4210E"/>
    <w:rsid w:val="00D42A1F"/>
    <w:rsid w:val="00D458F3"/>
    <w:rsid w:val="00D472E5"/>
    <w:rsid w:val="00D51D02"/>
    <w:rsid w:val="00D52528"/>
    <w:rsid w:val="00D53A4E"/>
    <w:rsid w:val="00D53E78"/>
    <w:rsid w:val="00D53ECD"/>
    <w:rsid w:val="00D55F5C"/>
    <w:rsid w:val="00D56EF7"/>
    <w:rsid w:val="00D576C0"/>
    <w:rsid w:val="00D57E98"/>
    <w:rsid w:val="00D606FA"/>
    <w:rsid w:val="00D60D68"/>
    <w:rsid w:val="00D7098C"/>
    <w:rsid w:val="00D7127C"/>
    <w:rsid w:val="00D72C86"/>
    <w:rsid w:val="00D734CF"/>
    <w:rsid w:val="00D735C8"/>
    <w:rsid w:val="00D753EE"/>
    <w:rsid w:val="00D81902"/>
    <w:rsid w:val="00D839F0"/>
    <w:rsid w:val="00D86758"/>
    <w:rsid w:val="00D86B34"/>
    <w:rsid w:val="00D90DFA"/>
    <w:rsid w:val="00D927A8"/>
    <w:rsid w:val="00D92EBD"/>
    <w:rsid w:val="00D964DB"/>
    <w:rsid w:val="00DA0A64"/>
    <w:rsid w:val="00DA1C10"/>
    <w:rsid w:val="00DA1E1C"/>
    <w:rsid w:val="00DA3494"/>
    <w:rsid w:val="00DA3647"/>
    <w:rsid w:val="00DA3AE9"/>
    <w:rsid w:val="00DA3E1B"/>
    <w:rsid w:val="00DA6B5B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D0FC4"/>
    <w:rsid w:val="00DD107A"/>
    <w:rsid w:val="00DD155B"/>
    <w:rsid w:val="00DD1B5C"/>
    <w:rsid w:val="00DD21C5"/>
    <w:rsid w:val="00DD3DD0"/>
    <w:rsid w:val="00DD3F46"/>
    <w:rsid w:val="00DD4F6E"/>
    <w:rsid w:val="00DD7655"/>
    <w:rsid w:val="00DE0B82"/>
    <w:rsid w:val="00DE5593"/>
    <w:rsid w:val="00DE7E0E"/>
    <w:rsid w:val="00DF4C36"/>
    <w:rsid w:val="00DF64EF"/>
    <w:rsid w:val="00E015D1"/>
    <w:rsid w:val="00E03D95"/>
    <w:rsid w:val="00E04249"/>
    <w:rsid w:val="00E053A9"/>
    <w:rsid w:val="00E05587"/>
    <w:rsid w:val="00E104FF"/>
    <w:rsid w:val="00E11373"/>
    <w:rsid w:val="00E1549F"/>
    <w:rsid w:val="00E15E10"/>
    <w:rsid w:val="00E163DD"/>
    <w:rsid w:val="00E16AF0"/>
    <w:rsid w:val="00E17D9E"/>
    <w:rsid w:val="00E2044A"/>
    <w:rsid w:val="00E23BA7"/>
    <w:rsid w:val="00E2452D"/>
    <w:rsid w:val="00E2614F"/>
    <w:rsid w:val="00E262CD"/>
    <w:rsid w:val="00E27FDA"/>
    <w:rsid w:val="00E30552"/>
    <w:rsid w:val="00E33FA7"/>
    <w:rsid w:val="00E37470"/>
    <w:rsid w:val="00E40EE9"/>
    <w:rsid w:val="00E44A25"/>
    <w:rsid w:val="00E516B7"/>
    <w:rsid w:val="00E57F55"/>
    <w:rsid w:val="00E6235A"/>
    <w:rsid w:val="00E63B21"/>
    <w:rsid w:val="00E6796B"/>
    <w:rsid w:val="00E67C46"/>
    <w:rsid w:val="00E70AA9"/>
    <w:rsid w:val="00E74C0F"/>
    <w:rsid w:val="00E77C65"/>
    <w:rsid w:val="00E800E0"/>
    <w:rsid w:val="00E82308"/>
    <w:rsid w:val="00E82898"/>
    <w:rsid w:val="00E85909"/>
    <w:rsid w:val="00E87D80"/>
    <w:rsid w:val="00E94CA2"/>
    <w:rsid w:val="00E956AE"/>
    <w:rsid w:val="00E962B4"/>
    <w:rsid w:val="00E97B4C"/>
    <w:rsid w:val="00EA0BA8"/>
    <w:rsid w:val="00EA1C3B"/>
    <w:rsid w:val="00EA3E27"/>
    <w:rsid w:val="00EA54C2"/>
    <w:rsid w:val="00EB24C1"/>
    <w:rsid w:val="00EB35E1"/>
    <w:rsid w:val="00EB66C3"/>
    <w:rsid w:val="00EB6C96"/>
    <w:rsid w:val="00EC05FD"/>
    <w:rsid w:val="00EC06D7"/>
    <w:rsid w:val="00EC0A7D"/>
    <w:rsid w:val="00EC12C4"/>
    <w:rsid w:val="00EC6013"/>
    <w:rsid w:val="00EC6AF2"/>
    <w:rsid w:val="00ED0553"/>
    <w:rsid w:val="00ED220A"/>
    <w:rsid w:val="00ED287A"/>
    <w:rsid w:val="00EE1876"/>
    <w:rsid w:val="00EE51B0"/>
    <w:rsid w:val="00EE6804"/>
    <w:rsid w:val="00EF796D"/>
    <w:rsid w:val="00F11732"/>
    <w:rsid w:val="00F16C16"/>
    <w:rsid w:val="00F2039F"/>
    <w:rsid w:val="00F208D7"/>
    <w:rsid w:val="00F21FC2"/>
    <w:rsid w:val="00F250C0"/>
    <w:rsid w:val="00F30D49"/>
    <w:rsid w:val="00F325F0"/>
    <w:rsid w:val="00F32976"/>
    <w:rsid w:val="00F33B9F"/>
    <w:rsid w:val="00F3546B"/>
    <w:rsid w:val="00F410C4"/>
    <w:rsid w:val="00F44227"/>
    <w:rsid w:val="00F44B30"/>
    <w:rsid w:val="00F50276"/>
    <w:rsid w:val="00F50D6B"/>
    <w:rsid w:val="00F5135D"/>
    <w:rsid w:val="00F51480"/>
    <w:rsid w:val="00F5476B"/>
    <w:rsid w:val="00F5582F"/>
    <w:rsid w:val="00F60B5F"/>
    <w:rsid w:val="00F6115C"/>
    <w:rsid w:val="00F619A6"/>
    <w:rsid w:val="00F63639"/>
    <w:rsid w:val="00F64842"/>
    <w:rsid w:val="00F64A3B"/>
    <w:rsid w:val="00F64DA6"/>
    <w:rsid w:val="00F70218"/>
    <w:rsid w:val="00F71DC7"/>
    <w:rsid w:val="00F72932"/>
    <w:rsid w:val="00F80FB4"/>
    <w:rsid w:val="00F8415B"/>
    <w:rsid w:val="00F94F69"/>
    <w:rsid w:val="00FA131A"/>
    <w:rsid w:val="00FA1D3B"/>
    <w:rsid w:val="00FA7E96"/>
    <w:rsid w:val="00FB09DD"/>
    <w:rsid w:val="00FB2AF7"/>
    <w:rsid w:val="00FB367D"/>
    <w:rsid w:val="00FB4D74"/>
    <w:rsid w:val="00FB5B0E"/>
    <w:rsid w:val="00FB5D96"/>
    <w:rsid w:val="00FC6BF8"/>
    <w:rsid w:val="00FD1CAC"/>
    <w:rsid w:val="00FD240B"/>
    <w:rsid w:val="00FD3ADB"/>
    <w:rsid w:val="00FD5139"/>
    <w:rsid w:val="00FD5D31"/>
    <w:rsid w:val="00FD692B"/>
    <w:rsid w:val="00FE173F"/>
    <w:rsid w:val="00FE17D2"/>
    <w:rsid w:val="00FE2D40"/>
    <w:rsid w:val="00FE4D47"/>
    <w:rsid w:val="00FE5B3A"/>
    <w:rsid w:val="00FF0F0C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7EDF-0BEF-41B8-BA66-4E3C3C84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9</cp:revision>
  <cp:lastPrinted>2014-03-25T14:26:00Z</cp:lastPrinted>
  <dcterms:created xsi:type="dcterms:W3CDTF">2014-03-24T16:27:00Z</dcterms:created>
  <dcterms:modified xsi:type="dcterms:W3CDTF">2014-03-25T14:31:00Z</dcterms:modified>
</cp:coreProperties>
</file>