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3B" w:rsidRDefault="0037723B" w:rsidP="00EA3E2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352F9" w:rsidRDefault="009F3566" w:rsidP="00EA3E2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352F9"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8E3451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 xml:space="preserve">Fecha: </w:t>
            </w:r>
            <w:r w:rsidR="008E3451">
              <w:rPr>
                <w:rFonts w:ascii="Arial" w:hAnsi="Arial" w:cs="Arial"/>
                <w:b/>
                <w:lang w:val="es-PE" w:eastAsia="es-PE"/>
              </w:rPr>
              <w:t>12</w:t>
            </w:r>
            <w:r w:rsidR="00536E29">
              <w:rPr>
                <w:rFonts w:ascii="Arial" w:hAnsi="Arial" w:cs="Arial"/>
                <w:b/>
                <w:lang w:val="es-PE" w:eastAsia="es-PE"/>
              </w:rPr>
              <w:t xml:space="preserve"> de febrero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BD71FD" w:rsidRDefault="00B352F9" w:rsidP="00E87D80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586260" w:rsidRDefault="00586260" w:rsidP="00E87D80">
      <w:pPr>
        <w:spacing w:line="276" w:lineRule="auto"/>
        <w:rPr>
          <w:rFonts w:ascii="Arial" w:hAnsi="Arial" w:cs="Arial"/>
          <w:b/>
          <w:sz w:val="22"/>
          <w:szCs w:val="22"/>
          <w:lang w:val="es-PE"/>
        </w:rPr>
      </w:pPr>
    </w:p>
    <w:p w:rsidR="00B352F9" w:rsidRDefault="003232DD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DISPOSICIONES EN </w:t>
      </w:r>
      <w:r w:rsidR="00D839F0">
        <w:rPr>
          <w:rFonts w:ascii="Arial" w:hAnsi="Arial" w:cs="Arial"/>
          <w:b/>
          <w:sz w:val="22"/>
          <w:szCs w:val="22"/>
          <w:lang w:val="es-PE"/>
        </w:rPr>
        <w:t>EL PODER EJECUTIVO</w:t>
      </w:r>
    </w:p>
    <w:p w:rsidR="00485429" w:rsidRPr="00485429" w:rsidRDefault="00485429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977"/>
        <w:gridCol w:w="2410"/>
        <w:gridCol w:w="6455"/>
      </w:tblGrid>
      <w:tr w:rsidR="00B352F9" w:rsidTr="00604E79">
        <w:tc>
          <w:tcPr>
            <w:tcW w:w="2376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:rsidR="00E17D9E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2F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E17D9E" w:rsidRPr="00485429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455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B352F9" w:rsidTr="00604E79">
        <w:trPr>
          <w:trHeight w:val="703"/>
        </w:trPr>
        <w:tc>
          <w:tcPr>
            <w:tcW w:w="2376" w:type="dxa"/>
            <w:vAlign w:val="center"/>
          </w:tcPr>
          <w:p w:rsidR="00B352F9" w:rsidRPr="009F1352" w:rsidRDefault="00B352F9" w:rsidP="00920F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20F22" w:rsidRPr="00920F22" w:rsidRDefault="004D5B29" w:rsidP="009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Resolución Ministerial</w:t>
            </w:r>
            <w:r w:rsidR="00920F2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N°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053</w:t>
            </w:r>
            <w:r w:rsidR="00920F22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2014-EF/52</w:t>
            </w:r>
          </w:p>
          <w:p w:rsidR="00604E79" w:rsidRPr="009F1352" w:rsidRDefault="00604E79" w:rsidP="00920F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6B34">
              <w:rPr>
                <w:rFonts w:ascii="Arial" w:hAnsi="Arial" w:cs="Arial"/>
                <w:sz w:val="21"/>
                <w:szCs w:val="21"/>
              </w:rPr>
              <w:t>(</w:t>
            </w:r>
            <w:r w:rsidR="00FD240B" w:rsidRPr="00D86B34">
              <w:rPr>
                <w:rFonts w:ascii="Arial" w:hAnsi="Arial" w:cs="Arial"/>
                <w:sz w:val="21"/>
                <w:szCs w:val="21"/>
              </w:rPr>
              <w:t>11</w:t>
            </w:r>
            <w:r w:rsidRPr="00D86B34">
              <w:rPr>
                <w:rFonts w:ascii="Arial" w:hAnsi="Arial" w:cs="Arial"/>
                <w:sz w:val="21"/>
                <w:szCs w:val="21"/>
              </w:rPr>
              <w:t>/0</w:t>
            </w:r>
            <w:r w:rsidR="0026097B" w:rsidRPr="00D86B34">
              <w:rPr>
                <w:rFonts w:ascii="Arial" w:hAnsi="Arial" w:cs="Arial"/>
                <w:sz w:val="21"/>
                <w:szCs w:val="21"/>
              </w:rPr>
              <w:t>2</w:t>
            </w:r>
            <w:r w:rsidRPr="00D86B34">
              <w:rPr>
                <w:rFonts w:ascii="Arial" w:hAnsi="Arial" w:cs="Arial"/>
                <w:sz w:val="21"/>
                <w:szCs w:val="21"/>
              </w:rPr>
              <w:t>/2014)</w:t>
            </w:r>
          </w:p>
          <w:p w:rsidR="00B352F9" w:rsidRPr="00B42549" w:rsidRDefault="00B352F9" w:rsidP="00B42549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F135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365C7" w:rsidRPr="00920F22" w:rsidRDefault="004D5B29" w:rsidP="009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Autorizan a la Dirección General de Endeudamiento y Tesoro Público para procesar el Gasto Devengado registrado el 31 de diciembre del Año Fiscal 2013 hasta el 28 de febrero de 2014</w:t>
            </w:r>
          </w:p>
        </w:tc>
        <w:tc>
          <w:tcPr>
            <w:tcW w:w="2410" w:type="dxa"/>
            <w:vAlign w:val="center"/>
          </w:tcPr>
          <w:p w:rsidR="00B352F9" w:rsidRPr="009F1352" w:rsidRDefault="00DB5677" w:rsidP="00EA3E2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Ministerio de Economía y Finanzas</w:t>
            </w:r>
          </w:p>
        </w:tc>
        <w:tc>
          <w:tcPr>
            <w:tcW w:w="6455" w:type="dxa"/>
            <w:vAlign w:val="center"/>
          </w:tcPr>
          <w:p w:rsidR="00511712" w:rsidRDefault="00511712" w:rsidP="00511712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511712" w:rsidRDefault="00511712" w:rsidP="0051171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Se autoriza a la Dirección General de Endeudamiento y Tesoro Público para que, excepcionalmente, hasta el 28 de febrero de 2014, procese el Gasto Girado de los Devengados debidamente formalizados y registrados al 31 de diciembre del Año Fiscal 2013 por las Unidades Ejecutoras del Gobierno Nacional y de los Gobiernos Regionales, así como por los Pliegos Presupuestarios de los Gobiernos Locales, por toda fuente de financiamiento.</w:t>
            </w:r>
          </w:p>
          <w:p w:rsidR="00511712" w:rsidRDefault="00511712" w:rsidP="00511712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26097B" w:rsidRDefault="00511712" w:rsidP="0051171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El procesamiento excepcional</w:t>
            </w:r>
            <w:r w:rsidRPr="0051171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mencionado, no convalida los actos o acciones vinculados a la ejecución del gasto que no se ciñan a la normatividad vigente.</w:t>
            </w:r>
          </w:p>
          <w:p w:rsidR="00511712" w:rsidRPr="00511712" w:rsidRDefault="00511712" w:rsidP="005117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</w:tr>
    </w:tbl>
    <w:p w:rsidR="00BD71FD" w:rsidRDefault="00BD71FD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Default="0037723B" w:rsidP="0037723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lastRenderedPageBreak/>
        <w:t>DISPOSICIONES EN LOS ORGANISMOS TÉCNICOS ESPECIALIZADOS</w:t>
      </w:r>
    </w:p>
    <w:p w:rsidR="0037723B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37723B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977"/>
        <w:gridCol w:w="2410"/>
        <w:gridCol w:w="6455"/>
      </w:tblGrid>
      <w:tr w:rsidR="0037723B" w:rsidTr="005411F1">
        <w:tc>
          <w:tcPr>
            <w:tcW w:w="2376" w:type="dxa"/>
            <w:shd w:val="clear" w:color="auto" w:fill="C4BC96" w:themeFill="background2" w:themeFillShade="BF"/>
            <w:vAlign w:val="center"/>
          </w:tcPr>
          <w:p w:rsidR="0037723B" w:rsidRPr="00485429" w:rsidRDefault="0037723B" w:rsidP="005411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:rsidR="0037723B" w:rsidRDefault="0037723B" w:rsidP="005411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23B" w:rsidRDefault="0037723B" w:rsidP="005411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37723B" w:rsidRPr="00485429" w:rsidRDefault="0037723B" w:rsidP="005411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4BC96" w:themeFill="background2" w:themeFillShade="BF"/>
            <w:vAlign w:val="center"/>
          </w:tcPr>
          <w:p w:rsidR="0037723B" w:rsidRPr="00485429" w:rsidRDefault="0037723B" w:rsidP="005411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455" w:type="dxa"/>
            <w:shd w:val="clear" w:color="auto" w:fill="C4BC96" w:themeFill="background2" w:themeFillShade="BF"/>
            <w:vAlign w:val="center"/>
          </w:tcPr>
          <w:p w:rsidR="0037723B" w:rsidRPr="00485429" w:rsidRDefault="0037723B" w:rsidP="005411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37723B" w:rsidTr="005411F1">
        <w:trPr>
          <w:trHeight w:val="703"/>
        </w:trPr>
        <w:tc>
          <w:tcPr>
            <w:tcW w:w="2376" w:type="dxa"/>
            <w:vAlign w:val="center"/>
          </w:tcPr>
          <w:p w:rsidR="0037723B" w:rsidRPr="00920F22" w:rsidRDefault="0037723B" w:rsidP="00541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Resolución N° 034-2014-OSCE/PRE</w:t>
            </w:r>
          </w:p>
          <w:p w:rsidR="0037723B" w:rsidRPr="009F1352" w:rsidRDefault="0037723B" w:rsidP="005411F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029C1">
              <w:rPr>
                <w:rFonts w:ascii="Arial" w:hAnsi="Arial" w:cs="Arial"/>
                <w:sz w:val="21"/>
                <w:szCs w:val="21"/>
              </w:rPr>
              <w:t>(31/01/2014)</w:t>
            </w:r>
          </w:p>
        </w:tc>
        <w:tc>
          <w:tcPr>
            <w:tcW w:w="2977" w:type="dxa"/>
            <w:vAlign w:val="center"/>
          </w:tcPr>
          <w:p w:rsidR="0037723B" w:rsidRPr="00920F22" w:rsidRDefault="0037723B" w:rsidP="005411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Modifican Inventario de Directivas vigentes y derogadas relacionadas con la aplicación de la normativa de contrataciones del Estado y derogan la Directiva Nº 004-99-CONSUCODE-PRE</w:t>
            </w:r>
          </w:p>
        </w:tc>
        <w:tc>
          <w:tcPr>
            <w:tcW w:w="2410" w:type="dxa"/>
            <w:vAlign w:val="center"/>
          </w:tcPr>
          <w:p w:rsidR="0037723B" w:rsidRDefault="0037723B" w:rsidP="005411F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Organismo Supervisor de las Contrataciones del Estado</w:t>
            </w:r>
          </w:p>
        </w:tc>
        <w:tc>
          <w:tcPr>
            <w:tcW w:w="6455" w:type="dxa"/>
            <w:vAlign w:val="center"/>
          </w:tcPr>
          <w:p w:rsidR="0037723B" w:rsidRDefault="0037723B" w:rsidP="005411F1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37723B" w:rsidRDefault="0037723B" w:rsidP="005411F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Se modifica el Inventario de Directivas vigentes y derogadas relacionadas con la aplicación de la normativa de contrataciones del Estado, aprobado por Resolución Nº 046-2012-OSCE/PRE, modificado por Resoluciones Nº 170-2012-OSCE/PRE, Nº 375-2012-OSCE/PRE y Nº 229-2013-OSCE/PRE, contenido en el anexo que forma parte integrante de la presente Resolución, conforme a la sustentación técnica y legal evaluada y aprobada por el Consejo Directivo.</w:t>
            </w:r>
          </w:p>
          <w:p w:rsidR="0037723B" w:rsidRDefault="0037723B" w:rsidP="005411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37723B" w:rsidRDefault="0037723B" w:rsidP="005411F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Se deroga la Directiva Nº 004-99-CONSUCODE-PRE “Procedimientos para la adopción de acciones administrativas y penales en caso de fraude o falsedad de declaraciones, documentos o información que se detecte en el CONSUCODE”.</w:t>
            </w:r>
          </w:p>
          <w:p w:rsidR="0037723B" w:rsidRPr="00B6070D" w:rsidRDefault="0037723B" w:rsidP="005411F1">
            <w:pPr>
              <w:pStyle w:val="Prrafodelista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37723B" w:rsidRPr="00B6070D" w:rsidRDefault="0037723B" w:rsidP="005411F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El anexo de la presente Resolución será publicada en el Portal Institucional del Organismo Super</w:t>
            </w:r>
            <w:r w:rsidR="00E70AA9">
              <w:rPr>
                <w:rFonts w:ascii="Arial" w:hAnsi="Arial" w:cs="Arial"/>
                <w:sz w:val="21"/>
                <w:szCs w:val="21"/>
                <w:lang w:val="es-PE" w:eastAsia="en-US"/>
              </w:rPr>
              <w:t>visor de las Contrataciones d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el Estado (</w:t>
            </w:r>
            <w:hyperlink r:id="rId5" w:history="1">
              <w:r w:rsidRPr="00B6070D">
                <w:rPr>
                  <w:rStyle w:val="Hipervnculo"/>
                  <w:rFonts w:ascii="Arial" w:hAnsi="Arial" w:cs="Arial"/>
                  <w:sz w:val="21"/>
                  <w:szCs w:val="21"/>
                  <w:lang w:val="es-PE" w:eastAsia="en-US"/>
                </w:rPr>
                <w:t>www.osce.gob.pe</w:t>
              </w:r>
            </w:hyperlink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).</w:t>
            </w:r>
          </w:p>
          <w:p w:rsidR="0037723B" w:rsidRPr="004D5B29" w:rsidRDefault="0037723B" w:rsidP="005411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</w:tr>
    </w:tbl>
    <w:p w:rsidR="0037723B" w:rsidRPr="00485C0F" w:rsidRDefault="0037723B" w:rsidP="00920F22">
      <w:pPr>
        <w:spacing w:line="276" w:lineRule="auto"/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sectPr w:rsidR="0037723B" w:rsidRPr="00485C0F" w:rsidSect="00F619A6">
      <w:pgSz w:w="16838" w:h="11906" w:orient="landscape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4E06"/>
    <w:multiLevelType w:val="hybridMultilevel"/>
    <w:tmpl w:val="11541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63802"/>
    <w:multiLevelType w:val="hybridMultilevel"/>
    <w:tmpl w:val="98706F36"/>
    <w:lvl w:ilvl="0" w:tplc="66C2A4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04129E"/>
    <w:multiLevelType w:val="hybridMultilevel"/>
    <w:tmpl w:val="5D0894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03F13"/>
    <w:multiLevelType w:val="hybridMultilevel"/>
    <w:tmpl w:val="6F0ECAF8"/>
    <w:lvl w:ilvl="0" w:tplc="DCFEA0DA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0751C"/>
    <w:rsid w:val="00011FF4"/>
    <w:rsid w:val="00031699"/>
    <w:rsid w:val="000375C3"/>
    <w:rsid w:val="00086C61"/>
    <w:rsid w:val="00086DBC"/>
    <w:rsid w:val="00095532"/>
    <w:rsid w:val="000B6F8E"/>
    <w:rsid w:val="000C2656"/>
    <w:rsid w:val="000C3302"/>
    <w:rsid w:val="000D098A"/>
    <w:rsid w:val="000D1FA7"/>
    <w:rsid w:val="000F4142"/>
    <w:rsid w:val="000F5CCB"/>
    <w:rsid w:val="000F7F85"/>
    <w:rsid w:val="00102213"/>
    <w:rsid w:val="0011752F"/>
    <w:rsid w:val="0011792D"/>
    <w:rsid w:val="0012188E"/>
    <w:rsid w:val="00132DD3"/>
    <w:rsid w:val="00151E33"/>
    <w:rsid w:val="00154AC7"/>
    <w:rsid w:val="00167041"/>
    <w:rsid w:val="00171247"/>
    <w:rsid w:val="00180A24"/>
    <w:rsid w:val="001812C2"/>
    <w:rsid w:val="001836C7"/>
    <w:rsid w:val="00186C5B"/>
    <w:rsid w:val="00193465"/>
    <w:rsid w:val="00194106"/>
    <w:rsid w:val="00196E38"/>
    <w:rsid w:val="001A0F57"/>
    <w:rsid w:val="001A1F5E"/>
    <w:rsid w:val="001D08AD"/>
    <w:rsid w:val="001D3E64"/>
    <w:rsid w:val="001F4A48"/>
    <w:rsid w:val="001F5EF1"/>
    <w:rsid w:val="00205A79"/>
    <w:rsid w:val="0020774E"/>
    <w:rsid w:val="002172A7"/>
    <w:rsid w:val="00220A7A"/>
    <w:rsid w:val="002316E2"/>
    <w:rsid w:val="00233737"/>
    <w:rsid w:val="0026097B"/>
    <w:rsid w:val="002708AA"/>
    <w:rsid w:val="00293308"/>
    <w:rsid w:val="00297248"/>
    <w:rsid w:val="002A11A4"/>
    <w:rsid w:val="002A3345"/>
    <w:rsid w:val="002A3CB6"/>
    <w:rsid w:val="002A56AE"/>
    <w:rsid w:val="002B27E8"/>
    <w:rsid w:val="002B52B2"/>
    <w:rsid w:val="002B6081"/>
    <w:rsid w:val="002C513A"/>
    <w:rsid w:val="002D4655"/>
    <w:rsid w:val="002D49C8"/>
    <w:rsid w:val="002D67AA"/>
    <w:rsid w:val="002D7B14"/>
    <w:rsid w:val="002E0751"/>
    <w:rsid w:val="002E092B"/>
    <w:rsid w:val="002E3935"/>
    <w:rsid w:val="002F5A9A"/>
    <w:rsid w:val="00301DC4"/>
    <w:rsid w:val="00302124"/>
    <w:rsid w:val="003030CA"/>
    <w:rsid w:val="003154DE"/>
    <w:rsid w:val="003232DD"/>
    <w:rsid w:val="00330136"/>
    <w:rsid w:val="00332CDB"/>
    <w:rsid w:val="00345AEC"/>
    <w:rsid w:val="00375FDD"/>
    <w:rsid w:val="0037723B"/>
    <w:rsid w:val="00393D1E"/>
    <w:rsid w:val="003A1571"/>
    <w:rsid w:val="003A5CB8"/>
    <w:rsid w:val="003B1448"/>
    <w:rsid w:val="003B2FE1"/>
    <w:rsid w:val="003C50E7"/>
    <w:rsid w:val="003C7932"/>
    <w:rsid w:val="003D2B34"/>
    <w:rsid w:val="003E49EA"/>
    <w:rsid w:val="003E7421"/>
    <w:rsid w:val="003F11BE"/>
    <w:rsid w:val="003F3A25"/>
    <w:rsid w:val="003F61F4"/>
    <w:rsid w:val="004042C6"/>
    <w:rsid w:val="00404A34"/>
    <w:rsid w:val="004050AB"/>
    <w:rsid w:val="00406020"/>
    <w:rsid w:val="00421816"/>
    <w:rsid w:val="00424CFD"/>
    <w:rsid w:val="0044067E"/>
    <w:rsid w:val="00442DEB"/>
    <w:rsid w:val="004626CF"/>
    <w:rsid w:val="004653F0"/>
    <w:rsid w:val="00475E54"/>
    <w:rsid w:val="00483038"/>
    <w:rsid w:val="00484BFD"/>
    <w:rsid w:val="00485429"/>
    <w:rsid w:val="00485C0F"/>
    <w:rsid w:val="004878EF"/>
    <w:rsid w:val="004A029F"/>
    <w:rsid w:val="004A4C5B"/>
    <w:rsid w:val="004A5A18"/>
    <w:rsid w:val="004C02ED"/>
    <w:rsid w:val="004C401C"/>
    <w:rsid w:val="004C7A7D"/>
    <w:rsid w:val="004C7A85"/>
    <w:rsid w:val="004D5B29"/>
    <w:rsid w:val="004D7882"/>
    <w:rsid w:val="004E2E6E"/>
    <w:rsid w:val="004F4886"/>
    <w:rsid w:val="00511712"/>
    <w:rsid w:val="005119E4"/>
    <w:rsid w:val="00520E18"/>
    <w:rsid w:val="005219C4"/>
    <w:rsid w:val="005235EF"/>
    <w:rsid w:val="0052375F"/>
    <w:rsid w:val="00524D3C"/>
    <w:rsid w:val="00531867"/>
    <w:rsid w:val="00533245"/>
    <w:rsid w:val="00533CBD"/>
    <w:rsid w:val="0053630B"/>
    <w:rsid w:val="00536E29"/>
    <w:rsid w:val="00540E7F"/>
    <w:rsid w:val="0054579F"/>
    <w:rsid w:val="005478F5"/>
    <w:rsid w:val="0055173C"/>
    <w:rsid w:val="0055302B"/>
    <w:rsid w:val="0056220F"/>
    <w:rsid w:val="005626D0"/>
    <w:rsid w:val="00563C45"/>
    <w:rsid w:val="00566B98"/>
    <w:rsid w:val="00567A57"/>
    <w:rsid w:val="00572CA2"/>
    <w:rsid w:val="00576F1E"/>
    <w:rsid w:val="00585307"/>
    <w:rsid w:val="00586260"/>
    <w:rsid w:val="005945CB"/>
    <w:rsid w:val="005A457C"/>
    <w:rsid w:val="005B74DE"/>
    <w:rsid w:val="005C0AD7"/>
    <w:rsid w:val="005C3569"/>
    <w:rsid w:val="005D0BDC"/>
    <w:rsid w:val="005E6485"/>
    <w:rsid w:val="005F199F"/>
    <w:rsid w:val="00604E79"/>
    <w:rsid w:val="0060790C"/>
    <w:rsid w:val="00611E68"/>
    <w:rsid w:val="006171D6"/>
    <w:rsid w:val="006207CD"/>
    <w:rsid w:val="006311F6"/>
    <w:rsid w:val="00631F97"/>
    <w:rsid w:val="0063552A"/>
    <w:rsid w:val="00641623"/>
    <w:rsid w:val="006501D7"/>
    <w:rsid w:val="00653C9A"/>
    <w:rsid w:val="00654E58"/>
    <w:rsid w:val="00667B43"/>
    <w:rsid w:val="00672106"/>
    <w:rsid w:val="00680C1A"/>
    <w:rsid w:val="00683877"/>
    <w:rsid w:val="00683C4F"/>
    <w:rsid w:val="00685FDF"/>
    <w:rsid w:val="00694665"/>
    <w:rsid w:val="0069612A"/>
    <w:rsid w:val="006C38DD"/>
    <w:rsid w:val="006D38E0"/>
    <w:rsid w:val="006D4635"/>
    <w:rsid w:val="006D521A"/>
    <w:rsid w:val="006F2C13"/>
    <w:rsid w:val="006F32FC"/>
    <w:rsid w:val="007029C1"/>
    <w:rsid w:val="00705E87"/>
    <w:rsid w:val="00710C9F"/>
    <w:rsid w:val="007259CC"/>
    <w:rsid w:val="00727292"/>
    <w:rsid w:val="00730849"/>
    <w:rsid w:val="00735599"/>
    <w:rsid w:val="007366C2"/>
    <w:rsid w:val="00764608"/>
    <w:rsid w:val="007728B9"/>
    <w:rsid w:val="00774F20"/>
    <w:rsid w:val="00792B9A"/>
    <w:rsid w:val="007A4090"/>
    <w:rsid w:val="007B25A9"/>
    <w:rsid w:val="007B5B87"/>
    <w:rsid w:val="007B798B"/>
    <w:rsid w:val="007D246C"/>
    <w:rsid w:val="007D5857"/>
    <w:rsid w:val="007E1A26"/>
    <w:rsid w:val="007E4964"/>
    <w:rsid w:val="007F0B83"/>
    <w:rsid w:val="00806C13"/>
    <w:rsid w:val="0081343C"/>
    <w:rsid w:val="00822861"/>
    <w:rsid w:val="008229B9"/>
    <w:rsid w:val="008324F5"/>
    <w:rsid w:val="0084383F"/>
    <w:rsid w:val="00854500"/>
    <w:rsid w:val="00871D86"/>
    <w:rsid w:val="00886BE3"/>
    <w:rsid w:val="00892D71"/>
    <w:rsid w:val="008A0F41"/>
    <w:rsid w:val="008A3824"/>
    <w:rsid w:val="008B3A71"/>
    <w:rsid w:val="008C19FF"/>
    <w:rsid w:val="008C3CFB"/>
    <w:rsid w:val="008C4F8E"/>
    <w:rsid w:val="008D01C4"/>
    <w:rsid w:val="008D3353"/>
    <w:rsid w:val="008D55A1"/>
    <w:rsid w:val="008E1CBA"/>
    <w:rsid w:val="008E30F2"/>
    <w:rsid w:val="008E3451"/>
    <w:rsid w:val="008E4268"/>
    <w:rsid w:val="008E6A2E"/>
    <w:rsid w:val="008F502F"/>
    <w:rsid w:val="00903056"/>
    <w:rsid w:val="00907401"/>
    <w:rsid w:val="00907A47"/>
    <w:rsid w:val="00916A95"/>
    <w:rsid w:val="00920F22"/>
    <w:rsid w:val="00921C02"/>
    <w:rsid w:val="009273FF"/>
    <w:rsid w:val="00930A8F"/>
    <w:rsid w:val="00931CA5"/>
    <w:rsid w:val="00934B96"/>
    <w:rsid w:val="009365C7"/>
    <w:rsid w:val="00950EBB"/>
    <w:rsid w:val="009547E0"/>
    <w:rsid w:val="009562F6"/>
    <w:rsid w:val="00960B26"/>
    <w:rsid w:val="009758AD"/>
    <w:rsid w:val="00990E1F"/>
    <w:rsid w:val="009A4274"/>
    <w:rsid w:val="009B22BE"/>
    <w:rsid w:val="009D7009"/>
    <w:rsid w:val="009E4EB8"/>
    <w:rsid w:val="009E515D"/>
    <w:rsid w:val="009F1352"/>
    <w:rsid w:val="009F2003"/>
    <w:rsid w:val="009F3566"/>
    <w:rsid w:val="009F404D"/>
    <w:rsid w:val="009F55F4"/>
    <w:rsid w:val="00A16745"/>
    <w:rsid w:val="00A5349A"/>
    <w:rsid w:val="00A53A59"/>
    <w:rsid w:val="00A5746F"/>
    <w:rsid w:val="00A60E51"/>
    <w:rsid w:val="00A64FA6"/>
    <w:rsid w:val="00A65C96"/>
    <w:rsid w:val="00A71CB8"/>
    <w:rsid w:val="00A742E1"/>
    <w:rsid w:val="00A808C1"/>
    <w:rsid w:val="00A84454"/>
    <w:rsid w:val="00A95335"/>
    <w:rsid w:val="00A96D3F"/>
    <w:rsid w:val="00AA617D"/>
    <w:rsid w:val="00AB4A9C"/>
    <w:rsid w:val="00AB4C87"/>
    <w:rsid w:val="00AC3AB1"/>
    <w:rsid w:val="00AC7414"/>
    <w:rsid w:val="00AD0BC0"/>
    <w:rsid w:val="00AD386D"/>
    <w:rsid w:val="00AE5401"/>
    <w:rsid w:val="00AF5D7E"/>
    <w:rsid w:val="00B030C0"/>
    <w:rsid w:val="00B05BB6"/>
    <w:rsid w:val="00B13CEB"/>
    <w:rsid w:val="00B21FBE"/>
    <w:rsid w:val="00B352F9"/>
    <w:rsid w:val="00B42549"/>
    <w:rsid w:val="00B55213"/>
    <w:rsid w:val="00B6070D"/>
    <w:rsid w:val="00B631D0"/>
    <w:rsid w:val="00B66388"/>
    <w:rsid w:val="00B67162"/>
    <w:rsid w:val="00B73BBF"/>
    <w:rsid w:val="00B84490"/>
    <w:rsid w:val="00B86583"/>
    <w:rsid w:val="00B86D47"/>
    <w:rsid w:val="00BA0368"/>
    <w:rsid w:val="00BA0A6F"/>
    <w:rsid w:val="00BB2822"/>
    <w:rsid w:val="00BB7B3B"/>
    <w:rsid w:val="00BD71FD"/>
    <w:rsid w:val="00BE588D"/>
    <w:rsid w:val="00BF0BB5"/>
    <w:rsid w:val="00BF7F7C"/>
    <w:rsid w:val="00C01187"/>
    <w:rsid w:val="00C10BC1"/>
    <w:rsid w:val="00C32839"/>
    <w:rsid w:val="00C378D9"/>
    <w:rsid w:val="00C429E5"/>
    <w:rsid w:val="00C46D49"/>
    <w:rsid w:val="00C50343"/>
    <w:rsid w:val="00C60C88"/>
    <w:rsid w:val="00C700B3"/>
    <w:rsid w:val="00C7295E"/>
    <w:rsid w:val="00C81BB1"/>
    <w:rsid w:val="00C81C00"/>
    <w:rsid w:val="00C92344"/>
    <w:rsid w:val="00C92544"/>
    <w:rsid w:val="00C95317"/>
    <w:rsid w:val="00CA5EAB"/>
    <w:rsid w:val="00CB2FBC"/>
    <w:rsid w:val="00CC2528"/>
    <w:rsid w:val="00CC551A"/>
    <w:rsid w:val="00CD0F58"/>
    <w:rsid w:val="00CD6042"/>
    <w:rsid w:val="00CE0A0F"/>
    <w:rsid w:val="00CE7FE7"/>
    <w:rsid w:val="00CF77F3"/>
    <w:rsid w:val="00D06A6A"/>
    <w:rsid w:val="00D147E7"/>
    <w:rsid w:val="00D148EA"/>
    <w:rsid w:val="00D269FC"/>
    <w:rsid w:val="00D42A1F"/>
    <w:rsid w:val="00D472E5"/>
    <w:rsid w:val="00D51D02"/>
    <w:rsid w:val="00D53E78"/>
    <w:rsid w:val="00D57E98"/>
    <w:rsid w:val="00D735C8"/>
    <w:rsid w:val="00D81902"/>
    <w:rsid w:val="00D839F0"/>
    <w:rsid w:val="00D86B34"/>
    <w:rsid w:val="00D927A8"/>
    <w:rsid w:val="00D92EBD"/>
    <w:rsid w:val="00D964DB"/>
    <w:rsid w:val="00DA3647"/>
    <w:rsid w:val="00DB2E17"/>
    <w:rsid w:val="00DB5677"/>
    <w:rsid w:val="00DB7E76"/>
    <w:rsid w:val="00DC0287"/>
    <w:rsid w:val="00DC190E"/>
    <w:rsid w:val="00DD155B"/>
    <w:rsid w:val="00DD1B5C"/>
    <w:rsid w:val="00E015D1"/>
    <w:rsid w:val="00E04249"/>
    <w:rsid w:val="00E104FF"/>
    <w:rsid w:val="00E11373"/>
    <w:rsid w:val="00E1549F"/>
    <w:rsid w:val="00E16AF0"/>
    <w:rsid w:val="00E17D9E"/>
    <w:rsid w:val="00E23BA7"/>
    <w:rsid w:val="00E27FDA"/>
    <w:rsid w:val="00E30552"/>
    <w:rsid w:val="00E57F55"/>
    <w:rsid w:val="00E70AA9"/>
    <w:rsid w:val="00E74C0F"/>
    <w:rsid w:val="00E77C65"/>
    <w:rsid w:val="00E82308"/>
    <w:rsid w:val="00E87D80"/>
    <w:rsid w:val="00E956AE"/>
    <w:rsid w:val="00EA0BA8"/>
    <w:rsid w:val="00EA1C3B"/>
    <w:rsid w:val="00EA3E27"/>
    <w:rsid w:val="00EC05FD"/>
    <w:rsid w:val="00EC0A7D"/>
    <w:rsid w:val="00ED0553"/>
    <w:rsid w:val="00ED287A"/>
    <w:rsid w:val="00EE1876"/>
    <w:rsid w:val="00F2039F"/>
    <w:rsid w:val="00F32976"/>
    <w:rsid w:val="00F3546B"/>
    <w:rsid w:val="00F44227"/>
    <w:rsid w:val="00F50D6B"/>
    <w:rsid w:val="00F5135D"/>
    <w:rsid w:val="00F51480"/>
    <w:rsid w:val="00F60B5F"/>
    <w:rsid w:val="00F619A6"/>
    <w:rsid w:val="00F63639"/>
    <w:rsid w:val="00F64842"/>
    <w:rsid w:val="00F64A3B"/>
    <w:rsid w:val="00FA131A"/>
    <w:rsid w:val="00FB09DD"/>
    <w:rsid w:val="00FB4D74"/>
    <w:rsid w:val="00FB5D96"/>
    <w:rsid w:val="00FC6BF8"/>
    <w:rsid w:val="00FD240B"/>
    <w:rsid w:val="00FD5D31"/>
    <w:rsid w:val="00FE173F"/>
    <w:rsid w:val="00FE17D2"/>
    <w:rsid w:val="00FE2D40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osce.gob.pe/os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317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280</cp:revision>
  <cp:lastPrinted>2014-02-12T15:45:00Z</cp:lastPrinted>
  <dcterms:created xsi:type="dcterms:W3CDTF">2014-01-10T14:00:00Z</dcterms:created>
  <dcterms:modified xsi:type="dcterms:W3CDTF">2014-02-12T15:47:00Z</dcterms:modified>
</cp:coreProperties>
</file>