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2F9" w:rsidRDefault="009F3566" w:rsidP="00EA3E27">
      <w:pPr>
        <w:spacing w:line="276" w:lineRule="auto"/>
        <w:jc w:val="center"/>
        <w:rPr>
          <w:rFonts w:ascii="Arial" w:hAnsi="Arial" w:cs="Arial"/>
          <w:b/>
          <w:sz w:val="28"/>
          <w:szCs w:val="28"/>
        </w:rPr>
      </w:pPr>
      <w:r>
        <w:rPr>
          <w:rFonts w:ascii="Arial" w:hAnsi="Arial" w:cs="Arial"/>
          <w:b/>
          <w:sz w:val="28"/>
          <w:szCs w:val="28"/>
        </w:rPr>
        <w:t xml:space="preserve"> </w:t>
      </w:r>
      <w:r w:rsidR="00B352F9">
        <w:rPr>
          <w:rFonts w:ascii="Arial" w:hAnsi="Arial" w:cs="Arial"/>
          <w:b/>
          <w:sz w:val="28"/>
          <w:szCs w:val="28"/>
        </w:rPr>
        <w:t>REPORTE DE NORMAS LEGALES</w:t>
      </w:r>
    </w:p>
    <w:p w:rsidR="00B352F9" w:rsidRPr="00D51D02" w:rsidRDefault="00B352F9" w:rsidP="00EA3E27">
      <w:pPr>
        <w:spacing w:line="276" w:lineRule="auto"/>
        <w:rPr>
          <w:rFonts w:ascii="Arial" w:hAnsi="Arial" w:cs="Arial"/>
          <w:sz w:val="22"/>
          <w:szCs w:val="20"/>
        </w:rPr>
      </w:pPr>
    </w:p>
    <w:tbl>
      <w:tblPr>
        <w:tblW w:w="0" w:type="auto"/>
        <w:tblInd w:w="2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2"/>
      </w:tblGrid>
      <w:tr w:rsidR="00B352F9" w:rsidRPr="00D51D02" w:rsidTr="00086C61">
        <w:tc>
          <w:tcPr>
            <w:tcW w:w="9242" w:type="dxa"/>
            <w:shd w:val="clear" w:color="auto" w:fill="C4BC96" w:themeFill="background2" w:themeFillShade="BF"/>
            <w:vAlign w:val="center"/>
          </w:tcPr>
          <w:p w:rsidR="00B352F9" w:rsidRPr="00086C61" w:rsidRDefault="00424CFD" w:rsidP="00BF7F7C">
            <w:pPr>
              <w:tabs>
                <w:tab w:val="center" w:pos="4513"/>
                <w:tab w:val="left" w:pos="6331"/>
              </w:tabs>
              <w:spacing w:line="276" w:lineRule="auto"/>
              <w:jc w:val="center"/>
              <w:rPr>
                <w:rFonts w:ascii="Arial" w:hAnsi="Arial" w:cs="Arial"/>
                <w:b/>
                <w:lang w:val="es-PE" w:eastAsia="es-PE"/>
              </w:rPr>
            </w:pPr>
            <w:r>
              <w:rPr>
                <w:rFonts w:ascii="Arial" w:hAnsi="Arial" w:cs="Arial"/>
                <w:b/>
                <w:lang w:val="es-PE" w:eastAsia="es-PE"/>
              </w:rPr>
              <w:t xml:space="preserve">Fecha: </w:t>
            </w:r>
            <w:r w:rsidR="00536E29">
              <w:rPr>
                <w:rFonts w:ascii="Arial" w:hAnsi="Arial" w:cs="Arial"/>
                <w:b/>
                <w:lang w:val="es-PE" w:eastAsia="es-PE"/>
              </w:rPr>
              <w:t>0</w:t>
            </w:r>
            <w:r w:rsidR="00BF7F7C">
              <w:rPr>
                <w:rFonts w:ascii="Arial" w:hAnsi="Arial" w:cs="Arial"/>
                <w:b/>
                <w:lang w:val="es-PE" w:eastAsia="es-PE"/>
              </w:rPr>
              <w:t>5</w:t>
            </w:r>
            <w:r w:rsidR="00536E29">
              <w:rPr>
                <w:rFonts w:ascii="Arial" w:hAnsi="Arial" w:cs="Arial"/>
                <w:b/>
                <w:lang w:val="es-PE" w:eastAsia="es-PE"/>
              </w:rPr>
              <w:t xml:space="preserve"> de febrero</w:t>
            </w:r>
            <w:r w:rsidR="00B352F9" w:rsidRPr="00086C61">
              <w:rPr>
                <w:rFonts w:ascii="Arial" w:hAnsi="Arial" w:cs="Arial"/>
                <w:b/>
                <w:lang w:val="es-PE" w:eastAsia="es-PE"/>
              </w:rPr>
              <w:t xml:space="preserve"> de 201</w:t>
            </w:r>
            <w:r w:rsidR="002D49C8" w:rsidRPr="00086C61">
              <w:rPr>
                <w:rFonts w:ascii="Arial" w:hAnsi="Arial" w:cs="Arial"/>
                <w:b/>
                <w:lang w:val="es-PE" w:eastAsia="es-PE"/>
              </w:rPr>
              <w:t>4</w:t>
            </w:r>
          </w:p>
        </w:tc>
      </w:tr>
    </w:tbl>
    <w:p w:rsidR="00BD71FD" w:rsidRDefault="00B352F9" w:rsidP="00E87D80">
      <w:pPr>
        <w:spacing w:line="276" w:lineRule="auto"/>
        <w:rPr>
          <w:rFonts w:ascii="Arial" w:hAnsi="Arial" w:cs="Arial"/>
          <w:b/>
          <w:sz w:val="22"/>
          <w:szCs w:val="22"/>
          <w:lang w:val="es-PE"/>
        </w:rPr>
      </w:pPr>
      <w:r>
        <w:rPr>
          <w:rFonts w:ascii="Arial" w:hAnsi="Arial" w:cs="Arial"/>
          <w:b/>
          <w:caps/>
          <w:sz w:val="20"/>
          <w:szCs w:val="20"/>
          <w:lang w:val="es-PE"/>
        </w:rPr>
        <w:t xml:space="preserve">                         </w:t>
      </w:r>
    </w:p>
    <w:p w:rsidR="00B352F9" w:rsidRDefault="006F32FC" w:rsidP="00EA3E27">
      <w:pPr>
        <w:spacing w:line="276" w:lineRule="auto"/>
        <w:jc w:val="center"/>
        <w:rPr>
          <w:rFonts w:ascii="Arial" w:hAnsi="Arial" w:cs="Arial"/>
          <w:b/>
          <w:sz w:val="22"/>
          <w:szCs w:val="22"/>
          <w:lang w:val="es-PE"/>
        </w:rPr>
      </w:pPr>
      <w:r>
        <w:rPr>
          <w:rFonts w:ascii="Arial" w:hAnsi="Arial" w:cs="Arial"/>
          <w:b/>
          <w:sz w:val="22"/>
          <w:szCs w:val="22"/>
          <w:lang w:val="es-PE"/>
        </w:rPr>
        <w:t>COMUNICADO</w:t>
      </w:r>
      <w:r w:rsidR="00EC0A7D">
        <w:rPr>
          <w:rFonts w:ascii="Arial" w:hAnsi="Arial" w:cs="Arial"/>
          <w:b/>
          <w:sz w:val="22"/>
          <w:szCs w:val="22"/>
          <w:lang w:val="es-PE"/>
        </w:rPr>
        <w:t>S DEL PODER EJECUTIVO</w:t>
      </w:r>
    </w:p>
    <w:p w:rsidR="00485429" w:rsidRPr="00485429" w:rsidRDefault="00485429" w:rsidP="00EA3E27">
      <w:pPr>
        <w:spacing w:line="276" w:lineRule="auto"/>
        <w:jc w:val="center"/>
        <w:rPr>
          <w:rFonts w:ascii="Arial" w:hAnsi="Arial" w:cs="Arial"/>
          <w:b/>
          <w:sz w:val="22"/>
          <w:szCs w:val="22"/>
          <w:lang w:val="es-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2977"/>
        <w:gridCol w:w="2412"/>
        <w:gridCol w:w="6311"/>
      </w:tblGrid>
      <w:tr w:rsidR="00B352F9" w:rsidTr="00E17D9E">
        <w:tc>
          <w:tcPr>
            <w:tcW w:w="2518" w:type="dxa"/>
            <w:shd w:val="clear" w:color="auto" w:fill="C4BC96" w:themeFill="background2" w:themeFillShade="BF"/>
            <w:vAlign w:val="center"/>
          </w:tcPr>
          <w:p w:rsidR="00B352F9" w:rsidRPr="00485429" w:rsidRDefault="00B352F9" w:rsidP="00EA3E27">
            <w:pPr>
              <w:spacing w:line="276" w:lineRule="auto"/>
              <w:jc w:val="center"/>
              <w:rPr>
                <w:rFonts w:ascii="Arial" w:hAnsi="Arial" w:cs="Arial"/>
                <w:b/>
                <w:sz w:val="20"/>
                <w:szCs w:val="20"/>
              </w:rPr>
            </w:pPr>
            <w:r w:rsidRPr="00485429">
              <w:rPr>
                <w:rFonts w:ascii="Arial" w:hAnsi="Arial" w:cs="Arial"/>
                <w:b/>
                <w:sz w:val="20"/>
                <w:szCs w:val="20"/>
              </w:rPr>
              <w:t>NORMA</w:t>
            </w:r>
          </w:p>
        </w:tc>
        <w:tc>
          <w:tcPr>
            <w:tcW w:w="2977" w:type="dxa"/>
            <w:shd w:val="clear" w:color="auto" w:fill="C4BC96" w:themeFill="background2" w:themeFillShade="BF"/>
            <w:vAlign w:val="center"/>
          </w:tcPr>
          <w:p w:rsidR="00E17D9E" w:rsidRDefault="00E17D9E" w:rsidP="00EA3E27">
            <w:pPr>
              <w:spacing w:line="276" w:lineRule="auto"/>
              <w:jc w:val="center"/>
              <w:rPr>
                <w:rFonts w:ascii="Arial" w:hAnsi="Arial" w:cs="Arial"/>
                <w:b/>
                <w:sz w:val="20"/>
                <w:szCs w:val="20"/>
              </w:rPr>
            </w:pPr>
          </w:p>
          <w:p w:rsidR="00B352F9" w:rsidRDefault="00B352F9" w:rsidP="00EA3E27">
            <w:pPr>
              <w:spacing w:line="276" w:lineRule="auto"/>
              <w:jc w:val="center"/>
              <w:rPr>
                <w:rFonts w:ascii="Arial" w:hAnsi="Arial" w:cs="Arial"/>
                <w:b/>
                <w:sz w:val="20"/>
                <w:szCs w:val="20"/>
              </w:rPr>
            </w:pPr>
            <w:r w:rsidRPr="00485429">
              <w:rPr>
                <w:rFonts w:ascii="Arial" w:hAnsi="Arial" w:cs="Arial"/>
                <w:b/>
                <w:sz w:val="20"/>
                <w:szCs w:val="20"/>
              </w:rPr>
              <w:t>TÍTULO</w:t>
            </w:r>
          </w:p>
          <w:p w:rsidR="00E17D9E" w:rsidRPr="00485429" w:rsidRDefault="00E17D9E" w:rsidP="00EA3E27">
            <w:pPr>
              <w:spacing w:line="276" w:lineRule="auto"/>
              <w:jc w:val="center"/>
              <w:rPr>
                <w:rFonts w:ascii="Arial" w:hAnsi="Arial" w:cs="Arial"/>
                <w:b/>
                <w:sz w:val="20"/>
                <w:szCs w:val="20"/>
              </w:rPr>
            </w:pPr>
          </w:p>
        </w:tc>
        <w:tc>
          <w:tcPr>
            <w:tcW w:w="2412" w:type="dxa"/>
            <w:shd w:val="clear" w:color="auto" w:fill="C4BC96" w:themeFill="background2" w:themeFillShade="BF"/>
            <w:vAlign w:val="center"/>
          </w:tcPr>
          <w:p w:rsidR="00B352F9" w:rsidRPr="00485429" w:rsidRDefault="00B352F9" w:rsidP="00EA3E27">
            <w:pPr>
              <w:spacing w:line="276" w:lineRule="auto"/>
              <w:jc w:val="center"/>
              <w:rPr>
                <w:rFonts w:ascii="Arial" w:hAnsi="Arial" w:cs="Arial"/>
                <w:b/>
                <w:sz w:val="20"/>
                <w:szCs w:val="20"/>
              </w:rPr>
            </w:pPr>
            <w:r w:rsidRPr="00485429">
              <w:rPr>
                <w:rFonts w:ascii="Arial" w:hAnsi="Arial" w:cs="Arial"/>
                <w:b/>
                <w:sz w:val="20"/>
                <w:szCs w:val="20"/>
              </w:rPr>
              <w:t>ORGANISMO EMISOR</w:t>
            </w:r>
          </w:p>
        </w:tc>
        <w:tc>
          <w:tcPr>
            <w:tcW w:w="6311" w:type="dxa"/>
            <w:shd w:val="clear" w:color="auto" w:fill="C4BC96" w:themeFill="background2" w:themeFillShade="BF"/>
            <w:vAlign w:val="center"/>
          </w:tcPr>
          <w:p w:rsidR="00B352F9" w:rsidRPr="00485429" w:rsidRDefault="00B352F9" w:rsidP="00EA3E27">
            <w:pPr>
              <w:spacing w:line="276" w:lineRule="auto"/>
              <w:jc w:val="center"/>
              <w:rPr>
                <w:rFonts w:ascii="Arial" w:hAnsi="Arial" w:cs="Arial"/>
                <w:b/>
                <w:sz w:val="20"/>
                <w:szCs w:val="20"/>
              </w:rPr>
            </w:pPr>
            <w:r w:rsidRPr="00485429">
              <w:rPr>
                <w:rFonts w:ascii="Arial" w:hAnsi="Arial" w:cs="Arial"/>
                <w:b/>
                <w:sz w:val="20"/>
                <w:szCs w:val="20"/>
              </w:rPr>
              <w:t>RESUMEN</w:t>
            </w:r>
          </w:p>
        </w:tc>
      </w:tr>
      <w:tr w:rsidR="00B352F9" w:rsidTr="00B13CEB">
        <w:trPr>
          <w:trHeight w:val="703"/>
        </w:trPr>
        <w:tc>
          <w:tcPr>
            <w:tcW w:w="2518" w:type="dxa"/>
            <w:vAlign w:val="center"/>
          </w:tcPr>
          <w:p w:rsidR="00B352F9" w:rsidRPr="009F1352" w:rsidRDefault="00B352F9" w:rsidP="00EA3E27">
            <w:pPr>
              <w:spacing w:line="276" w:lineRule="auto"/>
              <w:jc w:val="center"/>
              <w:rPr>
                <w:rFonts w:ascii="Arial" w:hAnsi="Arial" w:cs="Arial"/>
                <w:sz w:val="21"/>
                <w:szCs w:val="21"/>
              </w:rPr>
            </w:pPr>
          </w:p>
          <w:p w:rsidR="009365C7" w:rsidRPr="009F1352" w:rsidRDefault="006F32FC" w:rsidP="006F32FC">
            <w:pPr>
              <w:spacing w:line="276" w:lineRule="auto"/>
              <w:jc w:val="center"/>
              <w:rPr>
                <w:rFonts w:ascii="Arial" w:hAnsi="Arial" w:cs="Arial"/>
                <w:sz w:val="21"/>
                <w:szCs w:val="21"/>
              </w:rPr>
            </w:pPr>
            <w:r>
              <w:rPr>
                <w:rFonts w:ascii="Arial" w:hAnsi="Arial" w:cs="Arial"/>
                <w:sz w:val="21"/>
                <w:szCs w:val="21"/>
              </w:rPr>
              <w:t xml:space="preserve">Comunicado </w:t>
            </w:r>
            <w:r w:rsidR="00E04249" w:rsidRPr="009F1352">
              <w:rPr>
                <w:rFonts w:ascii="Arial" w:hAnsi="Arial" w:cs="Arial"/>
                <w:sz w:val="21"/>
                <w:szCs w:val="21"/>
              </w:rPr>
              <w:t xml:space="preserve">Nº </w:t>
            </w:r>
            <w:r>
              <w:rPr>
                <w:rFonts w:ascii="Arial" w:hAnsi="Arial" w:cs="Arial"/>
                <w:sz w:val="21"/>
                <w:szCs w:val="21"/>
              </w:rPr>
              <w:t>003</w:t>
            </w:r>
            <w:r w:rsidR="00B030C0" w:rsidRPr="009F1352">
              <w:rPr>
                <w:rFonts w:ascii="Arial" w:hAnsi="Arial" w:cs="Arial"/>
                <w:sz w:val="21"/>
                <w:szCs w:val="21"/>
              </w:rPr>
              <w:t>-2014</w:t>
            </w:r>
            <w:r w:rsidR="00B86583" w:rsidRPr="009F1352">
              <w:rPr>
                <w:rFonts w:ascii="Arial" w:hAnsi="Arial" w:cs="Arial"/>
                <w:sz w:val="21"/>
                <w:szCs w:val="21"/>
              </w:rPr>
              <w:t>-</w:t>
            </w:r>
            <w:r>
              <w:rPr>
                <w:rFonts w:ascii="Arial" w:hAnsi="Arial" w:cs="Arial"/>
                <w:sz w:val="21"/>
                <w:szCs w:val="21"/>
              </w:rPr>
              <w:t>EF/52.01</w:t>
            </w:r>
          </w:p>
          <w:p w:rsidR="00B352F9" w:rsidRPr="00B42549" w:rsidRDefault="00B352F9" w:rsidP="00B42549">
            <w:pPr>
              <w:spacing w:line="276" w:lineRule="auto"/>
              <w:rPr>
                <w:rFonts w:ascii="Arial" w:hAnsi="Arial" w:cs="Arial"/>
                <w:b/>
                <w:sz w:val="21"/>
                <w:szCs w:val="21"/>
              </w:rPr>
            </w:pPr>
            <w:r w:rsidRPr="009F1352">
              <w:rPr>
                <w:rFonts w:ascii="Arial" w:hAnsi="Arial" w:cs="Arial"/>
                <w:b/>
                <w:sz w:val="21"/>
                <w:szCs w:val="21"/>
              </w:rPr>
              <w:t xml:space="preserve"> </w:t>
            </w:r>
          </w:p>
        </w:tc>
        <w:tc>
          <w:tcPr>
            <w:tcW w:w="2977" w:type="dxa"/>
            <w:vAlign w:val="center"/>
          </w:tcPr>
          <w:p w:rsidR="009365C7" w:rsidRPr="009F1352" w:rsidRDefault="007728B9" w:rsidP="005478F5">
            <w:pPr>
              <w:autoSpaceDE w:val="0"/>
              <w:autoSpaceDN w:val="0"/>
              <w:adjustRightInd w:val="0"/>
              <w:spacing w:line="276" w:lineRule="auto"/>
              <w:jc w:val="center"/>
              <w:rPr>
                <w:rFonts w:ascii="Arial" w:hAnsi="Arial" w:cs="Arial"/>
                <w:sz w:val="21"/>
                <w:szCs w:val="21"/>
              </w:rPr>
            </w:pPr>
            <w:r>
              <w:rPr>
                <w:rFonts w:ascii="Arial" w:hAnsi="Arial" w:cs="Arial"/>
                <w:sz w:val="21"/>
                <w:szCs w:val="21"/>
              </w:rPr>
              <w:t>Pautas para la mejor aplicación de disposiciones en materia de gasto público en el marco de los Sistemas Administrativ</w:t>
            </w:r>
            <w:r w:rsidR="005478F5">
              <w:rPr>
                <w:rFonts w:ascii="Arial" w:hAnsi="Arial" w:cs="Arial"/>
                <w:sz w:val="21"/>
                <w:szCs w:val="21"/>
              </w:rPr>
              <w:t>os de Tesorería y Endeudamiento</w:t>
            </w:r>
            <w:r w:rsidR="00F64842" w:rsidRPr="009F1352">
              <w:rPr>
                <w:rFonts w:ascii="Arial" w:hAnsi="Arial" w:cs="Arial"/>
                <w:sz w:val="21"/>
                <w:szCs w:val="21"/>
              </w:rPr>
              <w:t xml:space="preserve"> </w:t>
            </w:r>
          </w:p>
        </w:tc>
        <w:tc>
          <w:tcPr>
            <w:tcW w:w="2412" w:type="dxa"/>
            <w:vAlign w:val="center"/>
          </w:tcPr>
          <w:p w:rsidR="00B352F9" w:rsidRPr="009F1352" w:rsidRDefault="00F5135D" w:rsidP="00EA3E27">
            <w:pPr>
              <w:spacing w:line="276" w:lineRule="auto"/>
              <w:jc w:val="center"/>
              <w:rPr>
                <w:rFonts w:ascii="Arial" w:hAnsi="Arial" w:cs="Arial"/>
                <w:sz w:val="21"/>
                <w:szCs w:val="21"/>
              </w:rPr>
            </w:pPr>
            <w:r>
              <w:rPr>
                <w:rFonts w:ascii="Arial" w:hAnsi="Arial" w:cs="Arial"/>
                <w:sz w:val="21"/>
                <w:szCs w:val="21"/>
              </w:rPr>
              <w:t>Ministerio de Economía y Finanzas</w:t>
            </w:r>
          </w:p>
        </w:tc>
        <w:tc>
          <w:tcPr>
            <w:tcW w:w="6311" w:type="dxa"/>
            <w:vAlign w:val="center"/>
          </w:tcPr>
          <w:p w:rsidR="00CC551A" w:rsidRPr="009F1352" w:rsidRDefault="00CC551A" w:rsidP="00CC551A">
            <w:pPr>
              <w:pStyle w:val="NormalWeb"/>
              <w:spacing w:before="0" w:beforeAutospacing="0" w:after="0" w:afterAutospacing="0"/>
              <w:rPr>
                <w:color w:val="auto"/>
                <w:sz w:val="21"/>
                <w:szCs w:val="21"/>
                <w:lang w:eastAsia="es-PE"/>
              </w:rPr>
            </w:pPr>
          </w:p>
          <w:p w:rsidR="005478F5" w:rsidRDefault="005478F5" w:rsidP="007728B9">
            <w:pPr>
              <w:pStyle w:val="Prrafodelista"/>
              <w:numPr>
                <w:ilvl w:val="0"/>
                <w:numId w:val="15"/>
              </w:numPr>
              <w:jc w:val="both"/>
              <w:rPr>
                <w:rFonts w:ascii="Arial" w:hAnsi="Arial" w:cs="Arial"/>
                <w:sz w:val="21"/>
                <w:szCs w:val="21"/>
                <w:lang w:val="es-PE" w:eastAsia="en-US"/>
              </w:rPr>
            </w:pPr>
            <w:r>
              <w:rPr>
                <w:rFonts w:ascii="Arial" w:hAnsi="Arial" w:cs="Arial"/>
                <w:sz w:val="21"/>
                <w:szCs w:val="21"/>
                <w:lang w:val="es-PE" w:eastAsia="en-US"/>
              </w:rPr>
              <w:t>El presente comunicado está dirigido a</w:t>
            </w:r>
            <w:r>
              <w:rPr>
                <w:rFonts w:ascii="Arial" w:hAnsi="Arial" w:cs="Arial"/>
                <w:sz w:val="21"/>
                <w:szCs w:val="21"/>
              </w:rPr>
              <w:t xml:space="preserve"> las Unidades Ejecutoras del Gobierno Nacional, de los Gobiernos Regionales, Pliegos de Gobiernos Locales y Mancomunidades Municipales </w:t>
            </w:r>
            <w:r w:rsidRPr="009F1352">
              <w:rPr>
                <w:rFonts w:ascii="Arial" w:hAnsi="Arial" w:cs="Arial"/>
                <w:sz w:val="21"/>
                <w:szCs w:val="21"/>
              </w:rPr>
              <w:t xml:space="preserve"> </w:t>
            </w:r>
          </w:p>
          <w:p w:rsidR="005478F5" w:rsidRDefault="005478F5" w:rsidP="005478F5">
            <w:pPr>
              <w:pStyle w:val="Prrafodelista"/>
              <w:ind w:left="360"/>
              <w:jc w:val="both"/>
              <w:rPr>
                <w:rFonts w:ascii="Arial" w:hAnsi="Arial" w:cs="Arial"/>
                <w:sz w:val="21"/>
                <w:szCs w:val="21"/>
                <w:lang w:val="es-PE" w:eastAsia="en-US"/>
              </w:rPr>
            </w:pPr>
          </w:p>
          <w:p w:rsidR="00B42549" w:rsidRDefault="007728B9" w:rsidP="007728B9">
            <w:pPr>
              <w:pStyle w:val="Prrafodelista"/>
              <w:numPr>
                <w:ilvl w:val="0"/>
                <w:numId w:val="15"/>
              </w:numPr>
              <w:jc w:val="both"/>
              <w:rPr>
                <w:rFonts w:ascii="Arial" w:hAnsi="Arial" w:cs="Arial"/>
                <w:sz w:val="21"/>
                <w:szCs w:val="21"/>
                <w:lang w:val="es-PE" w:eastAsia="en-US"/>
              </w:rPr>
            </w:pPr>
            <w:r>
              <w:rPr>
                <w:rFonts w:ascii="Arial" w:hAnsi="Arial" w:cs="Arial"/>
                <w:sz w:val="21"/>
                <w:szCs w:val="21"/>
                <w:lang w:val="es-PE" w:eastAsia="en-US"/>
              </w:rPr>
              <w:t>El Calendario de Pagos es determinado por la Dirección General de Endeudamiento y Tesoro Público (DGETP) a nivel de:</w:t>
            </w:r>
          </w:p>
          <w:p w:rsidR="007728B9" w:rsidRDefault="007728B9" w:rsidP="007728B9">
            <w:pPr>
              <w:pStyle w:val="Prrafodelista"/>
              <w:numPr>
                <w:ilvl w:val="0"/>
                <w:numId w:val="42"/>
              </w:numPr>
              <w:jc w:val="both"/>
              <w:rPr>
                <w:rFonts w:ascii="Arial" w:hAnsi="Arial" w:cs="Arial"/>
                <w:sz w:val="21"/>
                <w:szCs w:val="21"/>
                <w:lang w:val="es-PE" w:eastAsia="en-US"/>
              </w:rPr>
            </w:pPr>
            <w:r>
              <w:rPr>
                <w:rFonts w:ascii="Arial" w:hAnsi="Arial" w:cs="Arial"/>
                <w:sz w:val="21"/>
                <w:szCs w:val="21"/>
                <w:lang w:val="es-PE" w:eastAsia="en-US"/>
              </w:rPr>
              <w:t>Unidad Ejecutora, Municipalidad y Mancomunidad.</w:t>
            </w:r>
          </w:p>
          <w:p w:rsidR="007728B9" w:rsidRDefault="007728B9" w:rsidP="007728B9">
            <w:pPr>
              <w:pStyle w:val="Prrafodelista"/>
              <w:numPr>
                <w:ilvl w:val="0"/>
                <w:numId w:val="42"/>
              </w:numPr>
              <w:jc w:val="both"/>
              <w:rPr>
                <w:rFonts w:ascii="Arial" w:hAnsi="Arial" w:cs="Arial"/>
                <w:sz w:val="21"/>
                <w:szCs w:val="21"/>
                <w:lang w:val="es-PE" w:eastAsia="en-US"/>
              </w:rPr>
            </w:pPr>
            <w:r>
              <w:rPr>
                <w:rFonts w:ascii="Arial" w:hAnsi="Arial" w:cs="Arial"/>
                <w:sz w:val="21"/>
                <w:szCs w:val="21"/>
                <w:lang w:val="es-PE" w:eastAsia="en-US"/>
              </w:rPr>
              <w:t>Fuente de financiamiento y Rubro.</w:t>
            </w:r>
          </w:p>
          <w:p w:rsidR="007728B9" w:rsidRDefault="007728B9" w:rsidP="007728B9">
            <w:pPr>
              <w:pStyle w:val="Prrafodelista"/>
              <w:numPr>
                <w:ilvl w:val="0"/>
                <w:numId w:val="42"/>
              </w:numPr>
              <w:jc w:val="both"/>
              <w:rPr>
                <w:rFonts w:ascii="Arial" w:hAnsi="Arial" w:cs="Arial"/>
                <w:sz w:val="21"/>
                <w:szCs w:val="21"/>
                <w:lang w:val="es-PE" w:eastAsia="en-US"/>
              </w:rPr>
            </w:pPr>
            <w:r>
              <w:rPr>
                <w:rFonts w:ascii="Arial" w:hAnsi="Arial" w:cs="Arial"/>
                <w:sz w:val="21"/>
                <w:szCs w:val="21"/>
                <w:lang w:val="es-PE" w:eastAsia="en-US"/>
              </w:rPr>
              <w:t>Categoría de Gasto y Grupo Genérico de Gasto.</w:t>
            </w:r>
          </w:p>
          <w:p w:rsidR="007728B9" w:rsidRDefault="007728B9" w:rsidP="007728B9">
            <w:pPr>
              <w:jc w:val="both"/>
              <w:rPr>
                <w:rFonts w:ascii="Arial" w:hAnsi="Arial" w:cs="Arial"/>
                <w:sz w:val="21"/>
                <w:szCs w:val="21"/>
                <w:lang w:val="es-PE" w:eastAsia="en-US"/>
              </w:rPr>
            </w:pPr>
          </w:p>
          <w:p w:rsidR="007728B9" w:rsidRDefault="001F4A48" w:rsidP="007728B9">
            <w:pPr>
              <w:pStyle w:val="Prrafodelista"/>
              <w:numPr>
                <w:ilvl w:val="0"/>
                <w:numId w:val="43"/>
              </w:numPr>
              <w:jc w:val="both"/>
              <w:rPr>
                <w:rFonts w:ascii="Arial" w:hAnsi="Arial" w:cs="Arial"/>
                <w:sz w:val="21"/>
                <w:szCs w:val="21"/>
                <w:lang w:val="es-PE" w:eastAsia="en-US"/>
              </w:rPr>
            </w:pPr>
            <w:r>
              <w:rPr>
                <w:rFonts w:ascii="Arial" w:hAnsi="Arial" w:cs="Arial"/>
                <w:sz w:val="21"/>
                <w:szCs w:val="21"/>
                <w:lang w:val="es-PE" w:eastAsia="en-US"/>
              </w:rPr>
              <w:t>Dicho Calendario es determinado para cada mes del año fiscal por la DGETP a partir del procesamiento de la “Programación Mensual de Pagos” registrada por las Unidades Ejecutoras, a través del SIAF-SP, siempre que cuenten con el monto de la Programación de Compromiso Anual (PCA), inclusive en la respectiva estructura funcional programática.</w:t>
            </w:r>
          </w:p>
          <w:p w:rsidR="001F4A48" w:rsidRDefault="001F4A48" w:rsidP="001F4A48">
            <w:pPr>
              <w:pStyle w:val="Prrafodelista"/>
              <w:ind w:left="360"/>
              <w:jc w:val="both"/>
              <w:rPr>
                <w:rFonts w:ascii="Arial" w:hAnsi="Arial" w:cs="Arial"/>
                <w:sz w:val="21"/>
                <w:szCs w:val="21"/>
                <w:lang w:val="es-PE" w:eastAsia="en-US"/>
              </w:rPr>
            </w:pPr>
          </w:p>
          <w:p w:rsidR="001F4A48" w:rsidRDefault="001F4A48" w:rsidP="007728B9">
            <w:pPr>
              <w:pStyle w:val="Prrafodelista"/>
              <w:numPr>
                <w:ilvl w:val="0"/>
                <w:numId w:val="43"/>
              </w:numPr>
              <w:jc w:val="both"/>
              <w:rPr>
                <w:rFonts w:ascii="Arial" w:hAnsi="Arial" w:cs="Arial"/>
                <w:sz w:val="21"/>
                <w:szCs w:val="21"/>
                <w:lang w:val="es-PE" w:eastAsia="en-US"/>
              </w:rPr>
            </w:pPr>
            <w:r>
              <w:rPr>
                <w:rFonts w:ascii="Arial" w:hAnsi="Arial" w:cs="Arial"/>
                <w:sz w:val="21"/>
                <w:szCs w:val="21"/>
                <w:lang w:val="es-PE" w:eastAsia="en-US"/>
              </w:rPr>
              <w:t>Se debe recordar especialmente que:</w:t>
            </w:r>
          </w:p>
          <w:p w:rsidR="001F4A48" w:rsidRDefault="001F4A48" w:rsidP="001F4A48">
            <w:pPr>
              <w:pStyle w:val="Prrafodelista"/>
              <w:numPr>
                <w:ilvl w:val="0"/>
                <w:numId w:val="44"/>
              </w:numPr>
              <w:jc w:val="both"/>
              <w:rPr>
                <w:rFonts w:ascii="Arial" w:hAnsi="Arial" w:cs="Arial"/>
                <w:sz w:val="21"/>
                <w:szCs w:val="21"/>
                <w:lang w:val="es-PE" w:eastAsia="en-US"/>
              </w:rPr>
            </w:pPr>
            <w:r>
              <w:rPr>
                <w:rFonts w:ascii="Arial" w:hAnsi="Arial" w:cs="Arial"/>
                <w:sz w:val="21"/>
                <w:szCs w:val="21"/>
                <w:lang w:val="es-PE" w:eastAsia="en-US"/>
              </w:rPr>
              <w:t xml:space="preserve">La “Programación Mensual de Pagos” debe ser registrada en el Módulo del SIAF-SP en coordinación con </w:t>
            </w:r>
            <w:r>
              <w:rPr>
                <w:rFonts w:ascii="Arial" w:hAnsi="Arial" w:cs="Arial"/>
                <w:sz w:val="21"/>
                <w:szCs w:val="21"/>
                <w:lang w:val="es-PE" w:eastAsia="en-US"/>
              </w:rPr>
              <w:lastRenderedPageBreak/>
              <w:t>la Oficina de Presupuesto o la que haga sus veces.</w:t>
            </w:r>
          </w:p>
          <w:p w:rsidR="001F4A48" w:rsidRDefault="001F4A48" w:rsidP="001F4A48">
            <w:pPr>
              <w:pStyle w:val="Prrafodelista"/>
              <w:numPr>
                <w:ilvl w:val="0"/>
                <w:numId w:val="44"/>
              </w:numPr>
              <w:jc w:val="both"/>
              <w:rPr>
                <w:rFonts w:ascii="Arial" w:hAnsi="Arial" w:cs="Arial"/>
                <w:sz w:val="21"/>
                <w:szCs w:val="21"/>
                <w:lang w:val="es-PE" w:eastAsia="en-US"/>
              </w:rPr>
            </w:pPr>
            <w:r>
              <w:rPr>
                <w:rFonts w:ascii="Arial" w:hAnsi="Arial" w:cs="Arial"/>
                <w:sz w:val="21"/>
                <w:szCs w:val="21"/>
                <w:lang w:val="es-PE" w:eastAsia="en-US"/>
              </w:rPr>
              <w:t>Es factible incluir la programación correspondiente a los meses subsiguientes del Año Fiscal.</w:t>
            </w:r>
          </w:p>
          <w:p w:rsidR="001F4A48" w:rsidRDefault="001F4A48" w:rsidP="001F4A48">
            <w:pPr>
              <w:pStyle w:val="Prrafodelista"/>
              <w:numPr>
                <w:ilvl w:val="0"/>
                <w:numId w:val="44"/>
              </w:numPr>
              <w:jc w:val="both"/>
              <w:rPr>
                <w:rFonts w:ascii="Arial" w:hAnsi="Arial" w:cs="Arial"/>
                <w:sz w:val="21"/>
                <w:szCs w:val="21"/>
                <w:lang w:val="es-PE" w:eastAsia="en-US"/>
              </w:rPr>
            </w:pPr>
            <w:r>
              <w:rPr>
                <w:rFonts w:ascii="Arial" w:hAnsi="Arial" w:cs="Arial"/>
                <w:sz w:val="21"/>
                <w:szCs w:val="21"/>
                <w:lang w:val="es-PE" w:eastAsia="en-US"/>
              </w:rPr>
              <w:t xml:space="preserve">Los datos necesarios para la indicada </w:t>
            </w:r>
            <w:r w:rsidR="006D4635">
              <w:rPr>
                <w:rFonts w:ascii="Arial" w:hAnsi="Arial" w:cs="Arial"/>
                <w:sz w:val="21"/>
                <w:szCs w:val="21"/>
                <w:lang w:val="es-PE" w:eastAsia="en-US"/>
              </w:rPr>
              <w:t>p</w:t>
            </w:r>
            <w:r>
              <w:rPr>
                <w:rFonts w:ascii="Arial" w:hAnsi="Arial" w:cs="Arial"/>
                <w:sz w:val="21"/>
                <w:szCs w:val="21"/>
                <w:lang w:val="es-PE" w:eastAsia="en-US"/>
              </w:rPr>
              <w:t>rogramación deben ser proporcionados por las áreas administrativas tales como Personal, Abastecimiento u Oficinas que hagan sus veces con la suficiente anticipación al plazo fijado para el cierre de la Programación de Pagos: 25º día de cada mes previo al mes del pago.</w:t>
            </w:r>
          </w:p>
          <w:p w:rsidR="001F4A48" w:rsidRDefault="001F4A48" w:rsidP="001F4A48">
            <w:pPr>
              <w:pStyle w:val="Prrafodelista"/>
              <w:numPr>
                <w:ilvl w:val="0"/>
                <w:numId w:val="44"/>
              </w:numPr>
              <w:jc w:val="both"/>
              <w:rPr>
                <w:rFonts w:ascii="Arial" w:hAnsi="Arial" w:cs="Arial"/>
                <w:sz w:val="21"/>
                <w:szCs w:val="21"/>
                <w:lang w:val="es-PE" w:eastAsia="en-US"/>
              </w:rPr>
            </w:pPr>
            <w:r>
              <w:rPr>
                <w:rFonts w:ascii="Arial" w:hAnsi="Arial" w:cs="Arial"/>
                <w:sz w:val="21"/>
                <w:szCs w:val="21"/>
                <w:lang w:val="es-PE" w:eastAsia="en-US"/>
              </w:rPr>
              <w:t>Dicha programación debe contener las estimaciones de compromisos por devengar y/o devengados por pagar en el período mensual que corresponda.</w:t>
            </w:r>
          </w:p>
          <w:p w:rsidR="001F4A48" w:rsidRDefault="001F4A48" w:rsidP="001F4A48">
            <w:pPr>
              <w:jc w:val="both"/>
              <w:rPr>
                <w:rFonts w:ascii="Arial" w:hAnsi="Arial" w:cs="Arial"/>
                <w:sz w:val="21"/>
                <w:szCs w:val="21"/>
                <w:lang w:val="es-PE" w:eastAsia="en-US"/>
              </w:rPr>
            </w:pPr>
          </w:p>
          <w:p w:rsidR="00293308" w:rsidRPr="00293308" w:rsidRDefault="00293308" w:rsidP="001F4A48">
            <w:pPr>
              <w:pStyle w:val="Prrafodelista"/>
              <w:numPr>
                <w:ilvl w:val="0"/>
                <w:numId w:val="45"/>
              </w:numPr>
              <w:jc w:val="both"/>
              <w:rPr>
                <w:rFonts w:ascii="Arial" w:hAnsi="Arial" w:cs="Arial"/>
                <w:sz w:val="21"/>
                <w:szCs w:val="21"/>
                <w:lang w:val="es-PE" w:eastAsia="en-US"/>
              </w:rPr>
            </w:pPr>
            <w:r>
              <w:rPr>
                <w:rFonts w:ascii="Arial" w:hAnsi="Arial" w:cs="Arial"/>
                <w:sz w:val="21"/>
                <w:szCs w:val="21"/>
              </w:rPr>
              <w:t>Las Unidades Ejecutoras,  pueden solicitar ampliaciones, a través del SIAF-SP, del Calendario de Pagos hasta el 15 de mes en vigencia o el siguiente día hábil cuando dicha fecha resulte día no laborable nacional previa solicitud y registro del correspondiente Gasto Devengado hasta por el monto de la ampliación solicitada.</w:t>
            </w:r>
          </w:p>
          <w:p w:rsidR="00293308" w:rsidRPr="00293308" w:rsidRDefault="00293308" w:rsidP="00293308">
            <w:pPr>
              <w:pStyle w:val="Prrafodelista"/>
              <w:ind w:left="360"/>
              <w:jc w:val="both"/>
              <w:rPr>
                <w:rFonts w:ascii="Arial" w:hAnsi="Arial" w:cs="Arial"/>
                <w:sz w:val="21"/>
                <w:szCs w:val="21"/>
                <w:lang w:val="es-PE" w:eastAsia="en-US"/>
              </w:rPr>
            </w:pPr>
          </w:p>
          <w:p w:rsidR="001F4A48" w:rsidRPr="005478F5" w:rsidRDefault="00293308" w:rsidP="001F4A48">
            <w:pPr>
              <w:pStyle w:val="Prrafodelista"/>
              <w:numPr>
                <w:ilvl w:val="0"/>
                <w:numId w:val="45"/>
              </w:numPr>
              <w:jc w:val="both"/>
              <w:rPr>
                <w:rFonts w:ascii="Arial" w:hAnsi="Arial" w:cs="Arial"/>
                <w:sz w:val="21"/>
                <w:szCs w:val="21"/>
                <w:lang w:val="es-PE" w:eastAsia="en-US"/>
              </w:rPr>
            </w:pPr>
            <w:r>
              <w:rPr>
                <w:rFonts w:ascii="Arial" w:hAnsi="Arial" w:cs="Arial"/>
                <w:sz w:val="21"/>
                <w:szCs w:val="21"/>
              </w:rPr>
              <w:t xml:space="preserve">La DGETP, </w:t>
            </w:r>
            <w:r w:rsidRPr="006D4635">
              <w:rPr>
                <w:rFonts w:ascii="Arial" w:hAnsi="Arial" w:cs="Arial"/>
                <w:sz w:val="21"/>
                <w:szCs w:val="21"/>
                <w:u w:val="single"/>
              </w:rPr>
              <w:t>excepcionalmente, podrá autorizar las solicitudes de ampliación de calendario de pagos mensual</w:t>
            </w:r>
            <w:r>
              <w:rPr>
                <w:rFonts w:ascii="Arial" w:hAnsi="Arial" w:cs="Arial"/>
                <w:sz w:val="21"/>
                <w:szCs w:val="21"/>
              </w:rPr>
              <w:t xml:space="preserve"> que las Unidades Ejecutoras</w:t>
            </w:r>
            <w:r w:rsidR="006D4635">
              <w:rPr>
                <w:rFonts w:ascii="Arial" w:hAnsi="Arial" w:cs="Arial"/>
                <w:sz w:val="21"/>
                <w:szCs w:val="21"/>
              </w:rPr>
              <w:t xml:space="preserve"> </w:t>
            </w:r>
            <w:r>
              <w:rPr>
                <w:rFonts w:ascii="Arial" w:hAnsi="Arial" w:cs="Arial"/>
                <w:sz w:val="21"/>
                <w:szCs w:val="21"/>
              </w:rPr>
              <w:t>soliciten de manera expresa y debidamente fundamentada después del 15 de cada mes.</w:t>
            </w:r>
            <w:r w:rsidRPr="009F1352">
              <w:rPr>
                <w:rFonts w:ascii="Arial" w:hAnsi="Arial" w:cs="Arial"/>
                <w:sz w:val="21"/>
                <w:szCs w:val="21"/>
              </w:rPr>
              <w:t xml:space="preserve"> </w:t>
            </w:r>
          </w:p>
          <w:p w:rsidR="005478F5" w:rsidRPr="005478F5" w:rsidRDefault="005478F5" w:rsidP="005478F5">
            <w:pPr>
              <w:pStyle w:val="Prrafodelista"/>
              <w:rPr>
                <w:rFonts w:ascii="Arial" w:hAnsi="Arial" w:cs="Arial"/>
                <w:sz w:val="21"/>
                <w:szCs w:val="21"/>
                <w:lang w:val="es-PE" w:eastAsia="en-US"/>
              </w:rPr>
            </w:pPr>
          </w:p>
          <w:p w:rsidR="005478F5" w:rsidRDefault="00CB2FBC" w:rsidP="001F4A48">
            <w:pPr>
              <w:pStyle w:val="Prrafodelista"/>
              <w:numPr>
                <w:ilvl w:val="0"/>
                <w:numId w:val="45"/>
              </w:numPr>
              <w:jc w:val="both"/>
              <w:rPr>
                <w:rFonts w:ascii="Arial" w:hAnsi="Arial" w:cs="Arial"/>
                <w:sz w:val="21"/>
                <w:szCs w:val="21"/>
                <w:lang w:val="es-PE" w:eastAsia="en-US"/>
              </w:rPr>
            </w:pPr>
            <w:r>
              <w:rPr>
                <w:rFonts w:ascii="Arial" w:hAnsi="Arial" w:cs="Arial"/>
                <w:sz w:val="21"/>
                <w:szCs w:val="21"/>
                <w:lang w:val="es-PE" w:eastAsia="en-US"/>
              </w:rPr>
              <w:t>A fin de asegurar la continuidad y fluidez de las operaciones de pagaduría, el personal acreditado ante la DGETP para el manejo de las cuentas bancarias de la U</w:t>
            </w:r>
            <w:r w:rsidR="00D92EBD">
              <w:rPr>
                <w:rFonts w:ascii="Arial" w:hAnsi="Arial" w:cs="Arial"/>
                <w:sz w:val="21"/>
                <w:szCs w:val="21"/>
                <w:lang w:val="es-PE" w:eastAsia="en-US"/>
              </w:rPr>
              <w:t xml:space="preserve">nidad </w:t>
            </w:r>
            <w:r>
              <w:rPr>
                <w:rFonts w:ascii="Arial" w:hAnsi="Arial" w:cs="Arial"/>
                <w:sz w:val="21"/>
                <w:szCs w:val="21"/>
                <w:lang w:val="es-PE" w:eastAsia="en-US"/>
              </w:rPr>
              <w:t>E</w:t>
            </w:r>
            <w:r w:rsidR="00D92EBD">
              <w:rPr>
                <w:rFonts w:ascii="Arial" w:hAnsi="Arial" w:cs="Arial"/>
                <w:sz w:val="21"/>
                <w:szCs w:val="21"/>
                <w:lang w:val="es-PE" w:eastAsia="en-US"/>
              </w:rPr>
              <w:t xml:space="preserve">jecutora </w:t>
            </w:r>
            <w:r>
              <w:rPr>
                <w:rFonts w:ascii="Arial" w:hAnsi="Arial" w:cs="Arial"/>
                <w:sz w:val="21"/>
                <w:szCs w:val="21"/>
                <w:lang w:val="es-PE" w:eastAsia="en-US"/>
              </w:rPr>
              <w:t>debe:</w:t>
            </w:r>
          </w:p>
          <w:p w:rsidR="00CB2FBC" w:rsidRPr="00CB2FBC" w:rsidRDefault="00CB2FBC" w:rsidP="00CB2FBC">
            <w:pPr>
              <w:pStyle w:val="Prrafodelista"/>
              <w:rPr>
                <w:rFonts w:ascii="Arial" w:hAnsi="Arial" w:cs="Arial"/>
                <w:sz w:val="21"/>
                <w:szCs w:val="21"/>
                <w:lang w:val="es-PE" w:eastAsia="en-US"/>
              </w:rPr>
            </w:pPr>
          </w:p>
          <w:p w:rsidR="00CB2FBC" w:rsidRDefault="00CB2FBC" w:rsidP="00CB2FBC">
            <w:pPr>
              <w:pStyle w:val="Prrafodelista"/>
              <w:numPr>
                <w:ilvl w:val="0"/>
                <w:numId w:val="46"/>
              </w:numPr>
              <w:jc w:val="both"/>
              <w:rPr>
                <w:rFonts w:ascii="Arial" w:hAnsi="Arial" w:cs="Arial"/>
                <w:sz w:val="21"/>
                <w:szCs w:val="21"/>
                <w:lang w:val="es-PE" w:eastAsia="en-US"/>
              </w:rPr>
            </w:pPr>
            <w:r>
              <w:rPr>
                <w:rFonts w:ascii="Arial" w:hAnsi="Arial" w:cs="Arial"/>
                <w:sz w:val="21"/>
                <w:szCs w:val="21"/>
                <w:lang w:val="es-PE" w:eastAsia="en-US"/>
              </w:rPr>
              <w:t xml:space="preserve">Verificar que los datos relacionados con su designación sean registrados y transmitidos, oportunamente, a través del Módulo SIAF-SP sobre la base de la resolución de </w:t>
            </w:r>
            <w:r w:rsidR="008C4F8E">
              <w:rPr>
                <w:rFonts w:ascii="Arial" w:hAnsi="Arial" w:cs="Arial"/>
                <w:sz w:val="21"/>
                <w:szCs w:val="21"/>
                <w:lang w:val="es-PE" w:eastAsia="en-US"/>
              </w:rPr>
              <w:t>designación de responsables que</w:t>
            </w:r>
            <w:r>
              <w:rPr>
                <w:rFonts w:ascii="Arial" w:hAnsi="Arial" w:cs="Arial"/>
                <w:sz w:val="21"/>
                <w:szCs w:val="21"/>
                <w:lang w:val="es-PE" w:eastAsia="en-US"/>
              </w:rPr>
              <w:t xml:space="preserve"> para el efecto debe remitir la DGETP</w:t>
            </w:r>
            <w:r w:rsidR="00E57F55">
              <w:rPr>
                <w:rFonts w:ascii="Arial" w:hAnsi="Arial" w:cs="Arial"/>
                <w:sz w:val="21"/>
                <w:szCs w:val="21"/>
                <w:lang w:val="es-PE" w:eastAsia="en-US"/>
              </w:rPr>
              <w:t>.</w:t>
            </w:r>
          </w:p>
          <w:p w:rsidR="00E57F55" w:rsidRDefault="00E57F55" w:rsidP="00CB2FBC">
            <w:pPr>
              <w:pStyle w:val="Prrafodelista"/>
              <w:numPr>
                <w:ilvl w:val="0"/>
                <w:numId w:val="46"/>
              </w:numPr>
              <w:jc w:val="both"/>
              <w:rPr>
                <w:rFonts w:ascii="Arial" w:hAnsi="Arial" w:cs="Arial"/>
                <w:sz w:val="21"/>
                <w:szCs w:val="21"/>
                <w:lang w:val="es-PE" w:eastAsia="en-US"/>
              </w:rPr>
            </w:pPr>
            <w:r>
              <w:rPr>
                <w:rFonts w:ascii="Arial" w:hAnsi="Arial" w:cs="Arial"/>
                <w:sz w:val="21"/>
                <w:szCs w:val="21"/>
                <w:lang w:val="es-PE" w:eastAsia="en-US"/>
              </w:rPr>
              <w:lastRenderedPageBreak/>
              <w:t>Proceder al oportuno registro de firmas ante las oficinas del Banco de la Nación.</w:t>
            </w:r>
          </w:p>
          <w:p w:rsidR="00F2039F" w:rsidRDefault="00F2039F" w:rsidP="00CB2FBC">
            <w:pPr>
              <w:pStyle w:val="Prrafodelista"/>
              <w:numPr>
                <w:ilvl w:val="0"/>
                <w:numId w:val="46"/>
              </w:numPr>
              <w:jc w:val="both"/>
              <w:rPr>
                <w:rFonts w:ascii="Arial" w:hAnsi="Arial" w:cs="Arial"/>
                <w:sz w:val="21"/>
                <w:szCs w:val="21"/>
                <w:lang w:val="es-PE" w:eastAsia="en-US"/>
              </w:rPr>
            </w:pPr>
            <w:r>
              <w:rPr>
                <w:rFonts w:ascii="Arial" w:hAnsi="Arial" w:cs="Arial"/>
                <w:sz w:val="21"/>
                <w:szCs w:val="21"/>
                <w:lang w:val="es-PE" w:eastAsia="en-US"/>
              </w:rPr>
              <w:t>Generar sus claves electrónicas (“Clave Tesoro Público”) en cualquiera de las agencias o sucursales del Banco de la Nación y posterior obtención de su código de usuario.</w:t>
            </w:r>
          </w:p>
          <w:p w:rsidR="00F2039F" w:rsidRDefault="00F2039F" w:rsidP="00F2039F">
            <w:pPr>
              <w:pStyle w:val="Prrafodelista"/>
              <w:jc w:val="both"/>
              <w:rPr>
                <w:rFonts w:ascii="Arial" w:hAnsi="Arial" w:cs="Arial"/>
                <w:sz w:val="21"/>
                <w:szCs w:val="21"/>
                <w:lang w:val="es-PE" w:eastAsia="en-US"/>
              </w:rPr>
            </w:pPr>
          </w:p>
          <w:p w:rsidR="00F2039F" w:rsidRDefault="00F2039F" w:rsidP="00F2039F">
            <w:pPr>
              <w:pStyle w:val="Prrafodelista"/>
              <w:numPr>
                <w:ilvl w:val="0"/>
                <w:numId w:val="47"/>
              </w:numPr>
              <w:jc w:val="both"/>
              <w:rPr>
                <w:rFonts w:ascii="Arial" w:hAnsi="Arial" w:cs="Arial"/>
                <w:sz w:val="21"/>
                <w:szCs w:val="21"/>
                <w:lang w:val="es-PE" w:eastAsia="en-US"/>
              </w:rPr>
            </w:pPr>
            <w:r>
              <w:rPr>
                <w:rFonts w:ascii="Arial" w:hAnsi="Arial" w:cs="Arial"/>
                <w:sz w:val="21"/>
                <w:szCs w:val="21"/>
                <w:lang w:val="es-PE" w:eastAsia="en-US"/>
              </w:rPr>
              <w:t xml:space="preserve">Para el cumplimiento oportuno a los proveedores de la entidad, de manera que el mismo se ejecute dentro de los quince (15) días calendario dispuesto en el artículo 181º del Reglamento de la Ley de Contrataciones del Estado, es </w:t>
            </w:r>
            <w:r w:rsidRPr="008C4F8E">
              <w:rPr>
                <w:rFonts w:ascii="Arial" w:hAnsi="Arial" w:cs="Arial"/>
                <w:sz w:val="21"/>
                <w:szCs w:val="21"/>
                <w:u w:val="single"/>
                <w:lang w:val="es-PE" w:eastAsia="en-US"/>
              </w:rPr>
              <w:t>indispensable la aprobación de una Directiva Institucional que establezca la implementación de los procedimientos, plazos, cronogramas, entre otros aspectos orientados a dicho objetivo, bajo responsabilidad de las áreas de presupuesto y administración o las que hagan sus veces.</w:t>
            </w:r>
          </w:p>
          <w:p w:rsidR="00F2039F" w:rsidRDefault="00F2039F" w:rsidP="00F2039F">
            <w:pPr>
              <w:pStyle w:val="Prrafodelista"/>
              <w:ind w:left="360"/>
              <w:jc w:val="both"/>
              <w:rPr>
                <w:rFonts w:ascii="Arial" w:hAnsi="Arial" w:cs="Arial"/>
                <w:sz w:val="21"/>
                <w:szCs w:val="21"/>
                <w:lang w:val="es-PE" w:eastAsia="en-US"/>
              </w:rPr>
            </w:pPr>
          </w:p>
          <w:p w:rsidR="00F2039F" w:rsidRPr="005C0AD7" w:rsidRDefault="00F2039F" w:rsidP="005C0AD7">
            <w:pPr>
              <w:pStyle w:val="Prrafodelista"/>
              <w:numPr>
                <w:ilvl w:val="0"/>
                <w:numId w:val="47"/>
              </w:numPr>
              <w:jc w:val="both"/>
              <w:rPr>
                <w:rFonts w:ascii="Arial" w:hAnsi="Arial" w:cs="Arial"/>
                <w:sz w:val="21"/>
                <w:szCs w:val="21"/>
                <w:lang w:val="es-PE" w:eastAsia="en-US"/>
              </w:rPr>
            </w:pPr>
            <w:r>
              <w:rPr>
                <w:rFonts w:ascii="Arial" w:hAnsi="Arial" w:cs="Arial"/>
                <w:sz w:val="21"/>
                <w:szCs w:val="21"/>
                <w:lang w:val="es-PE" w:eastAsia="en-US"/>
              </w:rPr>
              <w:t>Las Unidades Ejecutoras</w:t>
            </w:r>
            <w:r w:rsidR="003A5CB8">
              <w:rPr>
                <w:rFonts w:ascii="Arial" w:hAnsi="Arial" w:cs="Arial"/>
                <w:sz w:val="21"/>
                <w:szCs w:val="21"/>
                <w:lang w:val="es-PE" w:eastAsia="en-US"/>
              </w:rPr>
              <w:t xml:space="preserve"> </w:t>
            </w:r>
            <w:r>
              <w:rPr>
                <w:rFonts w:ascii="Arial" w:hAnsi="Arial" w:cs="Arial"/>
                <w:sz w:val="21"/>
                <w:szCs w:val="21"/>
                <w:lang w:val="es-PE" w:eastAsia="en-US"/>
              </w:rPr>
              <w:t>de</w:t>
            </w:r>
            <w:r w:rsidR="003A5CB8">
              <w:rPr>
                <w:rFonts w:ascii="Arial" w:hAnsi="Arial" w:cs="Arial"/>
                <w:sz w:val="21"/>
                <w:szCs w:val="21"/>
                <w:lang w:val="es-PE" w:eastAsia="en-US"/>
              </w:rPr>
              <w:t xml:space="preserve">l Gobierno Nacional y de los Gobiernos Regionales, así como las </w:t>
            </w:r>
            <w:r w:rsidR="005C0AD7">
              <w:rPr>
                <w:rFonts w:ascii="Arial" w:hAnsi="Arial" w:cs="Arial"/>
                <w:sz w:val="21"/>
                <w:szCs w:val="21"/>
                <w:lang w:val="es-PE" w:eastAsia="en-US"/>
              </w:rPr>
              <w:t>Municipalidades que, hayan optado por recurrir a operaciones de Financiamiento Temporal, deben efectuar el registro en el Módulo de Deuda del SIAF-SP de la información respecto de los desembolsos, devoluciones, intereses y gastos relacionados con los recursos provenientes de dichas operaciones.</w:t>
            </w:r>
            <w:r w:rsidR="003A5CB8">
              <w:rPr>
                <w:rFonts w:ascii="Arial" w:hAnsi="Arial" w:cs="Arial"/>
                <w:sz w:val="21"/>
                <w:szCs w:val="21"/>
                <w:lang w:val="es-PE" w:eastAsia="en-US"/>
              </w:rPr>
              <w:t xml:space="preserve"> </w:t>
            </w:r>
            <w:r>
              <w:rPr>
                <w:rFonts w:ascii="Arial" w:hAnsi="Arial" w:cs="Arial"/>
                <w:sz w:val="21"/>
                <w:szCs w:val="21"/>
                <w:lang w:val="es-PE" w:eastAsia="en-US"/>
              </w:rPr>
              <w:t xml:space="preserve"> </w:t>
            </w:r>
          </w:p>
          <w:p w:rsidR="007728B9" w:rsidRPr="005C0AD7" w:rsidRDefault="007728B9" w:rsidP="005C0AD7">
            <w:pPr>
              <w:jc w:val="both"/>
              <w:rPr>
                <w:rFonts w:ascii="Arial" w:hAnsi="Arial" w:cs="Arial"/>
                <w:sz w:val="21"/>
                <w:szCs w:val="21"/>
                <w:lang w:val="es-PE" w:eastAsia="en-US"/>
              </w:rPr>
            </w:pPr>
          </w:p>
        </w:tc>
      </w:tr>
      <w:tr w:rsidR="005C0AD7" w:rsidTr="00B13CEB">
        <w:trPr>
          <w:trHeight w:val="703"/>
        </w:trPr>
        <w:tc>
          <w:tcPr>
            <w:tcW w:w="2518" w:type="dxa"/>
            <w:vAlign w:val="center"/>
          </w:tcPr>
          <w:p w:rsidR="005C0AD7" w:rsidRPr="009F1352" w:rsidRDefault="005C0AD7" w:rsidP="005C0AD7">
            <w:pPr>
              <w:spacing w:line="276" w:lineRule="auto"/>
              <w:jc w:val="center"/>
              <w:rPr>
                <w:rFonts w:ascii="Arial" w:hAnsi="Arial" w:cs="Arial"/>
                <w:sz w:val="21"/>
                <w:szCs w:val="21"/>
              </w:rPr>
            </w:pPr>
            <w:r>
              <w:rPr>
                <w:rFonts w:ascii="Arial" w:hAnsi="Arial" w:cs="Arial"/>
                <w:sz w:val="21"/>
                <w:szCs w:val="21"/>
              </w:rPr>
              <w:lastRenderedPageBreak/>
              <w:t xml:space="preserve">Comunicado </w:t>
            </w:r>
            <w:r w:rsidRPr="009F1352">
              <w:rPr>
                <w:rFonts w:ascii="Arial" w:hAnsi="Arial" w:cs="Arial"/>
                <w:sz w:val="21"/>
                <w:szCs w:val="21"/>
              </w:rPr>
              <w:t xml:space="preserve">Nº </w:t>
            </w:r>
            <w:r>
              <w:rPr>
                <w:rFonts w:ascii="Arial" w:hAnsi="Arial" w:cs="Arial"/>
                <w:sz w:val="21"/>
                <w:szCs w:val="21"/>
              </w:rPr>
              <w:t>007</w:t>
            </w:r>
            <w:r w:rsidRPr="009F1352">
              <w:rPr>
                <w:rFonts w:ascii="Arial" w:hAnsi="Arial" w:cs="Arial"/>
                <w:sz w:val="21"/>
                <w:szCs w:val="21"/>
              </w:rPr>
              <w:t>-2014-</w:t>
            </w:r>
            <w:r>
              <w:rPr>
                <w:rFonts w:ascii="Arial" w:hAnsi="Arial" w:cs="Arial"/>
                <w:sz w:val="21"/>
                <w:szCs w:val="21"/>
              </w:rPr>
              <w:t>EF/50.01</w:t>
            </w:r>
          </w:p>
        </w:tc>
        <w:tc>
          <w:tcPr>
            <w:tcW w:w="2977" w:type="dxa"/>
            <w:vAlign w:val="center"/>
          </w:tcPr>
          <w:p w:rsidR="005C0AD7" w:rsidRDefault="005C0AD7" w:rsidP="005C0AD7">
            <w:pPr>
              <w:autoSpaceDE w:val="0"/>
              <w:autoSpaceDN w:val="0"/>
              <w:adjustRightInd w:val="0"/>
              <w:spacing w:line="276" w:lineRule="auto"/>
              <w:jc w:val="center"/>
              <w:rPr>
                <w:rFonts w:ascii="Arial" w:hAnsi="Arial" w:cs="Arial"/>
                <w:sz w:val="21"/>
                <w:szCs w:val="21"/>
              </w:rPr>
            </w:pPr>
            <w:r>
              <w:rPr>
                <w:rFonts w:ascii="Arial" w:hAnsi="Arial" w:cs="Arial"/>
                <w:sz w:val="21"/>
                <w:szCs w:val="21"/>
              </w:rPr>
              <w:t>Pautas para la mejor aplicación de disposiciones en materia de Gasto Público en el marco del Sistema Nacional de Presupuesto</w:t>
            </w:r>
          </w:p>
        </w:tc>
        <w:tc>
          <w:tcPr>
            <w:tcW w:w="2412" w:type="dxa"/>
            <w:vAlign w:val="center"/>
          </w:tcPr>
          <w:p w:rsidR="005C0AD7" w:rsidRDefault="006C38DD" w:rsidP="00EA3E27">
            <w:pPr>
              <w:spacing w:line="276" w:lineRule="auto"/>
              <w:jc w:val="center"/>
              <w:rPr>
                <w:rFonts w:ascii="Arial" w:hAnsi="Arial" w:cs="Arial"/>
                <w:sz w:val="21"/>
                <w:szCs w:val="21"/>
              </w:rPr>
            </w:pPr>
            <w:r>
              <w:rPr>
                <w:rFonts w:ascii="Arial" w:hAnsi="Arial" w:cs="Arial"/>
                <w:sz w:val="21"/>
                <w:szCs w:val="21"/>
              </w:rPr>
              <w:t>Ministerio de Economía y Finanzas</w:t>
            </w:r>
          </w:p>
        </w:tc>
        <w:tc>
          <w:tcPr>
            <w:tcW w:w="6311" w:type="dxa"/>
            <w:vAlign w:val="center"/>
          </w:tcPr>
          <w:p w:rsidR="006C38DD" w:rsidRDefault="006C38DD" w:rsidP="006C38DD">
            <w:pPr>
              <w:pStyle w:val="Prrafodelista"/>
              <w:ind w:left="360"/>
              <w:jc w:val="both"/>
              <w:rPr>
                <w:rFonts w:ascii="Arial" w:hAnsi="Arial" w:cs="Arial"/>
                <w:sz w:val="21"/>
                <w:szCs w:val="21"/>
                <w:lang w:val="es-PE" w:eastAsia="en-US"/>
              </w:rPr>
            </w:pPr>
          </w:p>
          <w:p w:rsidR="005C0AD7" w:rsidRPr="00DA3647" w:rsidRDefault="006C38DD" w:rsidP="006C38DD">
            <w:pPr>
              <w:pStyle w:val="Prrafodelista"/>
              <w:numPr>
                <w:ilvl w:val="0"/>
                <w:numId w:val="15"/>
              </w:numPr>
              <w:jc w:val="both"/>
              <w:rPr>
                <w:sz w:val="21"/>
                <w:szCs w:val="21"/>
                <w:lang w:eastAsia="es-PE"/>
              </w:rPr>
            </w:pPr>
            <w:r>
              <w:rPr>
                <w:rFonts w:ascii="Arial" w:hAnsi="Arial" w:cs="Arial"/>
                <w:sz w:val="21"/>
                <w:szCs w:val="21"/>
                <w:lang w:val="es-PE" w:eastAsia="en-US"/>
              </w:rPr>
              <w:t>El presente comunicado está dirigido a</w:t>
            </w:r>
            <w:r>
              <w:rPr>
                <w:rFonts w:ascii="Arial" w:hAnsi="Arial" w:cs="Arial"/>
                <w:sz w:val="21"/>
                <w:szCs w:val="21"/>
              </w:rPr>
              <w:t xml:space="preserve"> los Pliegos del Gobierno Nacional, Gobiernos Regionales, Gobiernos Locales y Pliegos en general, bajo el ámbito de aplicación de la Ley del Sistema Nacional de Presupuesto, y tiene como objetivo recordar las disposiciones contenidas y/o basadas en el Texto Único Ordenado de la Ley</w:t>
            </w:r>
            <w:r w:rsidR="00B84490">
              <w:rPr>
                <w:rFonts w:ascii="Arial" w:hAnsi="Arial" w:cs="Arial"/>
                <w:sz w:val="21"/>
                <w:szCs w:val="21"/>
              </w:rPr>
              <w:t xml:space="preserve"> Nº 28411, Ley General del Sistema Nacional de Presupuesto, aprobado por Decreto Supremo</w:t>
            </w:r>
            <w:r>
              <w:rPr>
                <w:rFonts w:ascii="Arial" w:hAnsi="Arial" w:cs="Arial"/>
                <w:sz w:val="21"/>
                <w:szCs w:val="21"/>
              </w:rPr>
              <w:t xml:space="preserve"> Nº 304-2012-EF (en adelante “Ley General”), y en la Ley Nº 30114, Ley de Presupuesto del Sector Público para el Año Fiscal 2014 (en adelante “Ley de Presupuesto”), para </w:t>
            </w:r>
            <w:r>
              <w:rPr>
                <w:rFonts w:ascii="Arial" w:hAnsi="Arial" w:cs="Arial"/>
                <w:sz w:val="21"/>
                <w:szCs w:val="21"/>
              </w:rPr>
              <w:lastRenderedPageBreak/>
              <w:t>efectos de la mejor aplicación</w:t>
            </w:r>
            <w:r w:rsidR="00DA3647">
              <w:rPr>
                <w:rFonts w:ascii="Arial" w:hAnsi="Arial" w:cs="Arial"/>
                <w:sz w:val="21"/>
                <w:szCs w:val="21"/>
              </w:rPr>
              <w:t xml:space="preserve"> de las normas en materia de gasto público.</w:t>
            </w:r>
          </w:p>
          <w:p w:rsidR="00DA3647" w:rsidRPr="00DA3647" w:rsidRDefault="00DA3647" w:rsidP="00DA3647">
            <w:pPr>
              <w:pStyle w:val="Prrafodelista"/>
              <w:ind w:left="360"/>
              <w:jc w:val="both"/>
              <w:rPr>
                <w:sz w:val="21"/>
                <w:szCs w:val="21"/>
                <w:lang w:eastAsia="es-PE"/>
              </w:rPr>
            </w:pPr>
          </w:p>
          <w:p w:rsidR="00DA3647" w:rsidRPr="00DA3647" w:rsidRDefault="00DA3647" w:rsidP="006C38DD">
            <w:pPr>
              <w:pStyle w:val="Prrafodelista"/>
              <w:numPr>
                <w:ilvl w:val="0"/>
                <w:numId w:val="15"/>
              </w:numPr>
              <w:jc w:val="both"/>
              <w:rPr>
                <w:rFonts w:ascii="Arial" w:hAnsi="Arial" w:cs="Arial"/>
                <w:sz w:val="21"/>
                <w:szCs w:val="21"/>
              </w:rPr>
            </w:pPr>
            <w:r w:rsidRPr="00DA3647">
              <w:rPr>
                <w:rFonts w:ascii="Arial" w:hAnsi="Arial" w:cs="Arial"/>
                <w:sz w:val="21"/>
                <w:szCs w:val="21"/>
              </w:rPr>
              <w:t>Las</w:t>
            </w:r>
            <w:r>
              <w:rPr>
                <w:rFonts w:ascii="Arial" w:hAnsi="Arial" w:cs="Arial"/>
                <w:sz w:val="21"/>
                <w:szCs w:val="21"/>
              </w:rPr>
              <w:t xml:space="preserve"> presentes pautas no reemplazan las directivas emitidas por la Dirección General de Presupuesto Público en el marco de sus competencias.</w:t>
            </w:r>
          </w:p>
          <w:p w:rsidR="00DA3647" w:rsidRPr="00DA3647" w:rsidRDefault="00DA3647" w:rsidP="00DA3647">
            <w:pPr>
              <w:pStyle w:val="Prrafodelista"/>
              <w:rPr>
                <w:rFonts w:ascii="Arial" w:hAnsi="Arial" w:cs="Arial"/>
                <w:sz w:val="21"/>
                <w:szCs w:val="21"/>
              </w:rPr>
            </w:pPr>
          </w:p>
          <w:p w:rsidR="005F199F" w:rsidRDefault="00DA3647" w:rsidP="005F199F">
            <w:pPr>
              <w:pStyle w:val="Prrafodelista"/>
              <w:numPr>
                <w:ilvl w:val="0"/>
                <w:numId w:val="15"/>
              </w:numPr>
              <w:jc w:val="both"/>
              <w:rPr>
                <w:rFonts w:ascii="Arial" w:hAnsi="Arial" w:cs="Arial"/>
                <w:sz w:val="21"/>
                <w:szCs w:val="21"/>
              </w:rPr>
            </w:pPr>
            <w:r w:rsidRPr="00DA3647">
              <w:rPr>
                <w:rFonts w:ascii="Arial" w:hAnsi="Arial" w:cs="Arial"/>
                <w:sz w:val="21"/>
                <w:szCs w:val="21"/>
              </w:rPr>
              <w:t>Para</w:t>
            </w:r>
            <w:r>
              <w:rPr>
                <w:rFonts w:ascii="Arial" w:hAnsi="Arial" w:cs="Arial"/>
                <w:sz w:val="21"/>
                <w:szCs w:val="21"/>
              </w:rPr>
              <w:t xml:space="preserve"> el pago de remuneraciones, bonificaciones, dietas, asignaciones, retribuciones, estímulos, incentivos y en general retribuciones de naturaleza</w:t>
            </w:r>
            <w:r w:rsidRPr="00DA3647">
              <w:rPr>
                <w:rFonts w:ascii="Arial" w:hAnsi="Arial" w:cs="Arial"/>
                <w:sz w:val="21"/>
                <w:szCs w:val="21"/>
              </w:rPr>
              <w:t xml:space="preserve"> </w:t>
            </w:r>
            <w:proofErr w:type="spellStart"/>
            <w:r w:rsidR="005F199F">
              <w:rPr>
                <w:rFonts w:ascii="Arial" w:hAnsi="Arial" w:cs="Arial"/>
                <w:sz w:val="21"/>
                <w:szCs w:val="21"/>
              </w:rPr>
              <w:t>contraprestativa</w:t>
            </w:r>
            <w:proofErr w:type="spellEnd"/>
            <w:r w:rsidR="005F199F">
              <w:rPr>
                <w:rFonts w:ascii="Arial" w:hAnsi="Arial" w:cs="Arial"/>
                <w:sz w:val="21"/>
                <w:szCs w:val="21"/>
              </w:rPr>
              <w:t xml:space="preserve"> y beneficios de toda índole, incluyendo los que se realizan en contratos laborales de naturaleza temporal y en el marco del Régimen Laboral Especial del Decreto Legislativo Nº 1057 (CAS), se debe considerar lo siguiente:</w:t>
            </w:r>
          </w:p>
          <w:p w:rsidR="005F199F" w:rsidRPr="005F199F" w:rsidRDefault="005F199F" w:rsidP="005F199F">
            <w:pPr>
              <w:pStyle w:val="Prrafodelista"/>
              <w:rPr>
                <w:rFonts w:ascii="Arial" w:hAnsi="Arial" w:cs="Arial"/>
                <w:sz w:val="21"/>
                <w:szCs w:val="21"/>
              </w:rPr>
            </w:pPr>
          </w:p>
          <w:p w:rsidR="005F199F" w:rsidRDefault="005F199F" w:rsidP="005F199F">
            <w:pPr>
              <w:pStyle w:val="Prrafodelista"/>
              <w:numPr>
                <w:ilvl w:val="1"/>
                <w:numId w:val="15"/>
              </w:numPr>
              <w:tabs>
                <w:tab w:val="clear" w:pos="1440"/>
                <w:tab w:val="num" w:pos="1024"/>
              </w:tabs>
              <w:ind w:left="1024" w:hanging="284"/>
              <w:jc w:val="both"/>
              <w:rPr>
                <w:rFonts w:ascii="Arial" w:hAnsi="Arial" w:cs="Arial"/>
                <w:sz w:val="21"/>
                <w:szCs w:val="21"/>
              </w:rPr>
            </w:pPr>
            <w:r w:rsidRPr="005F199F">
              <w:rPr>
                <w:rFonts w:ascii="Arial" w:hAnsi="Arial" w:cs="Arial"/>
                <w:sz w:val="21"/>
                <w:szCs w:val="21"/>
              </w:rPr>
              <w:t>Se debe contar con la certificación sobre la existencia de crédito presupuestario suficiente, por</w:t>
            </w:r>
            <w:r>
              <w:rPr>
                <w:rFonts w:ascii="Arial" w:hAnsi="Arial" w:cs="Arial"/>
                <w:sz w:val="21"/>
                <w:szCs w:val="21"/>
              </w:rPr>
              <w:t xml:space="preserve"> </w:t>
            </w:r>
            <w:r w:rsidRPr="005F199F">
              <w:rPr>
                <w:rFonts w:ascii="Arial" w:hAnsi="Arial" w:cs="Arial"/>
                <w:sz w:val="21"/>
                <w:szCs w:val="21"/>
              </w:rPr>
              <w:t>pliego y unidad ejecutora; dicha certificación no podrá exceder el límite máximo de la asignación</w:t>
            </w:r>
            <w:r>
              <w:rPr>
                <w:rFonts w:ascii="Arial" w:hAnsi="Arial" w:cs="Arial"/>
                <w:sz w:val="21"/>
                <w:szCs w:val="21"/>
              </w:rPr>
              <w:t xml:space="preserve"> </w:t>
            </w:r>
            <w:r w:rsidRPr="005F199F">
              <w:rPr>
                <w:rFonts w:ascii="Arial" w:hAnsi="Arial" w:cs="Arial"/>
                <w:sz w:val="21"/>
                <w:szCs w:val="21"/>
              </w:rPr>
              <w:t>presupuestaria prevista en el presupuesto institucional del pliego correspondiente para el año fiscal</w:t>
            </w:r>
            <w:r>
              <w:rPr>
                <w:rFonts w:ascii="Arial" w:hAnsi="Arial" w:cs="Arial"/>
                <w:sz w:val="21"/>
                <w:szCs w:val="21"/>
              </w:rPr>
              <w:t xml:space="preserve"> </w:t>
            </w:r>
            <w:r w:rsidRPr="005F199F">
              <w:rPr>
                <w:rFonts w:ascii="Arial" w:hAnsi="Arial" w:cs="Arial"/>
                <w:sz w:val="21"/>
                <w:szCs w:val="21"/>
              </w:rPr>
              <w:t>2014.</w:t>
            </w:r>
          </w:p>
          <w:p w:rsidR="005F199F" w:rsidRPr="005F199F" w:rsidRDefault="005F199F" w:rsidP="005F199F">
            <w:pPr>
              <w:pStyle w:val="Prrafodelista"/>
              <w:numPr>
                <w:ilvl w:val="1"/>
                <w:numId w:val="15"/>
              </w:numPr>
              <w:tabs>
                <w:tab w:val="clear" w:pos="1440"/>
                <w:tab w:val="num" w:pos="1024"/>
              </w:tabs>
              <w:ind w:left="1024" w:hanging="284"/>
              <w:jc w:val="both"/>
              <w:rPr>
                <w:rFonts w:ascii="Arial" w:hAnsi="Arial" w:cs="Arial"/>
                <w:sz w:val="21"/>
                <w:szCs w:val="21"/>
              </w:rPr>
            </w:pPr>
            <w:r w:rsidRPr="005F199F">
              <w:rPr>
                <w:rFonts w:ascii="Arial" w:hAnsi="Arial" w:cs="Arial"/>
                <w:sz w:val="21"/>
                <w:szCs w:val="21"/>
              </w:rPr>
              <w:t>Los</w:t>
            </w:r>
            <w:r>
              <w:rPr>
                <w:rFonts w:ascii="Arial" w:hAnsi="Arial" w:cs="Arial"/>
                <w:sz w:val="21"/>
                <w:szCs w:val="21"/>
              </w:rPr>
              <w:t xml:space="preserve"> datos personales de los benefi</w:t>
            </w:r>
            <w:r w:rsidRPr="005F199F">
              <w:rPr>
                <w:rFonts w:ascii="Arial" w:hAnsi="Arial" w:cs="Arial"/>
                <w:sz w:val="21"/>
                <w:szCs w:val="21"/>
              </w:rPr>
              <w:t>ciarios, las planillas de pago y los conceptos referidos en párrafo</w:t>
            </w:r>
            <w:r>
              <w:rPr>
                <w:rFonts w:ascii="Arial" w:hAnsi="Arial" w:cs="Arial"/>
                <w:sz w:val="21"/>
                <w:szCs w:val="21"/>
              </w:rPr>
              <w:t xml:space="preserve"> </w:t>
            </w:r>
            <w:r w:rsidRPr="005F199F">
              <w:rPr>
                <w:rFonts w:ascii="Arial" w:hAnsi="Arial" w:cs="Arial"/>
                <w:sz w:val="21"/>
                <w:szCs w:val="21"/>
              </w:rPr>
              <w:t>precedente, deben encontrarse expresamente descritos y registrados en el Aplicativo Informático para</w:t>
            </w:r>
            <w:r>
              <w:rPr>
                <w:rFonts w:ascii="Arial" w:hAnsi="Arial" w:cs="Arial"/>
                <w:sz w:val="21"/>
                <w:szCs w:val="21"/>
              </w:rPr>
              <w:t xml:space="preserve"> </w:t>
            </w:r>
            <w:r w:rsidRPr="005F199F">
              <w:rPr>
                <w:rFonts w:ascii="Arial" w:hAnsi="Arial" w:cs="Arial"/>
                <w:sz w:val="21"/>
                <w:szCs w:val="21"/>
              </w:rPr>
              <w:t>el Registro Centralizado de Planillas y de Datos de los Recursos Humanos del Sector Público.</w:t>
            </w:r>
          </w:p>
          <w:p w:rsidR="005F199F" w:rsidRPr="005F199F" w:rsidRDefault="005F199F" w:rsidP="005F199F">
            <w:pPr>
              <w:autoSpaceDE w:val="0"/>
              <w:autoSpaceDN w:val="0"/>
              <w:adjustRightInd w:val="0"/>
              <w:rPr>
                <w:rFonts w:ascii="Arial" w:hAnsi="Arial" w:cs="Arial"/>
                <w:sz w:val="21"/>
                <w:szCs w:val="21"/>
              </w:rPr>
            </w:pPr>
          </w:p>
          <w:p w:rsidR="005F199F" w:rsidRDefault="005F199F" w:rsidP="005F199F">
            <w:pPr>
              <w:pStyle w:val="Prrafodelista"/>
              <w:numPr>
                <w:ilvl w:val="0"/>
                <w:numId w:val="48"/>
              </w:numPr>
              <w:autoSpaceDE w:val="0"/>
              <w:autoSpaceDN w:val="0"/>
              <w:adjustRightInd w:val="0"/>
              <w:jc w:val="both"/>
              <w:rPr>
                <w:rFonts w:ascii="Arial" w:hAnsi="Arial" w:cs="Arial"/>
                <w:sz w:val="21"/>
                <w:szCs w:val="21"/>
              </w:rPr>
            </w:pPr>
            <w:r w:rsidRPr="005F199F">
              <w:rPr>
                <w:rFonts w:ascii="Arial" w:hAnsi="Arial" w:cs="Arial"/>
                <w:sz w:val="21"/>
                <w:szCs w:val="21"/>
              </w:rPr>
              <w:t>Para viabilizar las excepciones a la prohibición de ingreso de personal en el Sector Público prevista en</w:t>
            </w:r>
            <w:r>
              <w:rPr>
                <w:rFonts w:ascii="Arial" w:hAnsi="Arial" w:cs="Arial"/>
                <w:sz w:val="21"/>
                <w:szCs w:val="21"/>
              </w:rPr>
              <w:t xml:space="preserve"> </w:t>
            </w:r>
            <w:r w:rsidRPr="005F199F">
              <w:rPr>
                <w:rFonts w:ascii="Arial" w:hAnsi="Arial" w:cs="Arial"/>
                <w:sz w:val="21"/>
                <w:szCs w:val="21"/>
              </w:rPr>
              <w:t>el artículo 8º de la Ley de Presupuesto – que incluyen, entre otros, la contratación para el reemplazo por cese,</w:t>
            </w:r>
            <w:r>
              <w:rPr>
                <w:rFonts w:ascii="Arial" w:hAnsi="Arial" w:cs="Arial"/>
                <w:sz w:val="21"/>
                <w:szCs w:val="21"/>
              </w:rPr>
              <w:t xml:space="preserve"> </w:t>
            </w:r>
            <w:r w:rsidRPr="005F199F">
              <w:rPr>
                <w:rFonts w:ascii="Arial" w:hAnsi="Arial" w:cs="Arial"/>
                <w:sz w:val="21"/>
                <w:szCs w:val="21"/>
              </w:rPr>
              <w:t>ascenso o promoción del personal, o para la suplencia temporal – el pliego debe cumplir necesariamente con</w:t>
            </w:r>
            <w:r>
              <w:rPr>
                <w:rFonts w:ascii="Arial" w:hAnsi="Arial" w:cs="Arial"/>
                <w:sz w:val="21"/>
                <w:szCs w:val="21"/>
              </w:rPr>
              <w:t xml:space="preserve"> las siguientes </w:t>
            </w:r>
            <w:r w:rsidRPr="005F199F">
              <w:rPr>
                <w:rFonts w:ascii="Arial" w:hAnsi="Arial" w:cs="Arial"/>
                <w:sz w:val="21"/>
                <w:szCs w:val="21"/>
              </w:rPr>
              <w:t>condiciones:</w:t>
            </w:r>
          </w:p>
          <w:p w:rsidR="005F199F" w:rsidRDefault="005F199F" w:rsidP="005F199F">
            <w:pPr>
              <w:pStyle w:val="Prrafodelista"/>
              <w:autoSpaceDE w:val="0"/>
              <w:autoSpaceDN w:val="0"/>
              <w:adjustRightInd w:val="0"/>
              <w:ind w:left="360"/>
              <w:jc w:val="both"/>
              <w:rPr>
                <w:rFonts w:ascii="Arial" w:hAnsi="Arial" w:cs="Arial"/>
                <w:sz w:val="21"/>
                <w:szCs w:val="21"/>
              </w:rPr>
            </w:pPr>
          </w:p>
          <w:p w:rsidR="005F199F" w:rsidRDefault="005F199F" w:rsidP="005F199F">
            <w:pPr>
              <w:pStyle w:val="Prrafodelista"/>
              <w:numPr>
                <w:ilvl w:val="0"/>
                <w:numId w:val="49"/>
              </w:numPr>
              <w:autoSpaceDE w:val="0"/>
              <w:autoSpaceDN w:val="0"/>
              <w:adjustRightInd w:val="0"/>
              <w:jc w:val="both"/>
              <w:rPr>
                <w:rFonts w:ascii="Arial" w:hAnsi="Arial" w:cs="Arial"/>
                <w:sz w:val="21"/>
                <w:szCs w:val="21"/>
              </w:rPr>
            </w:pPr>
            <w:r w:rsidRPr="005F199F">
              <w:rPr>
                <w:rFonts w:ascii="Arial" w:hAnsi="Arial" w:cs="Arial"/>
                <w:sz w:val="21"/>
                <w:szCs w:val="21"/>
              </w:rPr>
              <w:t>Contar con las plazas a ocupar aprobadas en el Cuadro de Asignación de Personal (CAP) y registradas</w:t>
            </w:r>
            <w:r>
              <w:rPr>
                <w:rFonts w:ascii="Arial" w:hAnsi="Arial" w:cs="Arial"/>
                <w:sz w:val="21"/>
                <w:szCs w:val="21"/>
              </w:rPr>
              <w:t xml:space="preserve"> </w:t>
            </w:r>
            <w:r w:rsidRPr="005F199F">
              <w:rPr>
                <w:rFonts w:ascii="Arial" w:hAnsi="Arial" w:cs="Arial"/>
                <w:sz w:val="21"/>
                <w:szCs w:val="21"/>
              </w:rPr>
              <w:t>en el Aplicativo Informático para el Registro Centralizado de Planillas y de Datos de los Recursos</w:t>
            </w:r>
            <w:r>
              <w:rPr>
                <w:rFonts w:ascii="Arial" w:hAnsi="Arial" w:cs="Arial"/>
                <w:sz w:val="21"/>
                <w:szCs w:val="21"/>
              </w:rPr>
              <w:t xml:space="preserve"> </w:t>
            </w:r>
            <w:r w:rsidRPr="005F199F">
              <w:rPr>
                <w:rFonts w:ascii="Arial" w:hAnsi="Arial" w:cs="Arial"/>
                <w:sz w:val="21"/>
                <w:szCs w:val="21"/>
              </w:rPr>
              <w:t>Humanos del Sector Público.</w:t>
            </w:r>
          </w:p>
          <w:p w:rsidR="005F199F" w:rsidRDefault="005F199F" w:rsidP="005F199F">
            <w:pPr>
              <w:pStyle w:val="Prrafodelista"/>
              <w:numPr>
                <w:ilvl w:val="0"/>
                <w:numId w:val="49"/>
              </w:numPr>
              <w:autoSpaceDE w:val="0"/>
              <w:autoSpaceDN w:val="0"/>
              <w:adjustRightInd w:val="0"/>
              <w:jc w:val="both"/>
              <w:rPr>
                <w:rFonts w:ascii="Arial" w:hAnsi="Arial" w:cs="Arial"/>
                <w:sz w:val="21"/>
                <w:szCs w:val="21"/>
              </w:rPr>
            </w:pPr>
            <w:r w:rsidRPr="005F199F">
              <w:rPr>
                <w:rFonts w:ascii="Arial" w:hAnsi="Arial" w:cs="Arial"/>
                <w:sz w:val="21"/>
                <w:szCs w:val="21"/>
              </w:rPr>
              <w:t>Dichas plazas deben c</w:t>
            </w:r>
            <w:r>
              <w:rPr>
                <w:rFonts w:ascii="Arial" w:hAnsi="Arial" w:cs="Arial"/>
                <w:sz w:val="21"/>
                <w:szCs w:val="21"/>
              </w:rPr>
              <w:t>ontar con la respectiva certifi</w:t>
            </w:r>
            <w:r w:rsidRPr="005F199F">
              <w:rPr>
                <w:rFonts w:ascii="Arial" w:hAnsi="Arial" w:cs="Arial"/>
                <w:sz w:val="21"/>
                <w:szCs w:val="21"/>
              </w:rPr>
              <w:t>cación</w:t>
            </w:r>
            <w:r>
              <w:rPr>
                <w:rFonts w:ascii="Arial" w:hAnsi="Arial" w:cs="Arial"/>
                <w:sz w:val="21"/>
                <w:szCs w:val="21"/>
              </w:rPr>
              <w:t xml:space="preserve"> de crédito presupuestario sufi</w:t>
            </w:r>
            <w:r w:rsidRPr="005F199F">
              <w:rPr>
                <w:rFonts w:ascii="Arial" w:hAnsi="Arial" w:cs="Arial"/>
                <w:sz w:val="21"/>
                <w:szCs w:val="21"/>
              </w:rPr>
              <w:t>ciente para su</w:t>
            </w:r>
            <w:r>
              <w:rPr>
                <w:rFonts w:ascii="Arial" w:hAnsi="Arial" w:cs="Arial"/>
                <w:sz w:val="21"/>
                <w:szCs w:val="21"/>
              </w:rPr>
              <w:t xml:space="preserve"> fi</w:t>
            </w:r>
            <w:r w:rsidRPr="005F199F">
              <w:rPr>
                <w:rFonts w:ascii="Arial" w:hAnsi="Arial" w:cs="Arial"/>
                <w:sz w:val="21"/>
                <w:szCs w:val="21"/>
              </w:rPr>
              <w:t>nanciamiento.</w:t>
            </w:r>
          </w:p>
          <w:p w:rsidR="005F199F" w:rsidRPr="005F199F" w:rsidRDefault="005F199F" w:rsidP="005F199F">
            <w:pPr>
              <w:pStyle w:val="Prrafodelista"/>
              <w:autoSpaceDE w:val="0"/>
              <w:autoSpaceDN w:val="0"/>
              <w:adjustRightInd w:val="0"/>
              <w:ind w:left="1080"/>
              <w:jc w:val="both"/>
              <w:rPr>
                <w:rFonts w:ascii="Arial" w:hAnsi="Arial" w:cs="Arial"/>
                <w:sz w:val="21"/>
                <w:szCs w:val="21"/>
              </w:rPr>
            </w:pPr>
          </w:p>
          <w:p w:rsidR="005F199F" w:rsidRDefault="005F199F" w:rsidP="00930A8F">
            <w:pPr>
              <w:pStyle w:val="Prrafodelista"/>
              <w:numPr>
                <w:ilvl w:val="0"/>
                <w:numId w:val="48"/>
              </w:numPr>
              <w:autoSpaceDE w:val="0"/>
              <w:autoSpaceDN w:val="0"/>
              <w:adjustRightInd w:val="0"/>
              <w:jc w:val="both"/>
              <w:rPr>
                <w:rFonts w:ascii="Arial" w:hAnsi="Arial" w:cs="Arial"/>
                <w:sz w:val="21"/>
                <w:szCs w:val="21"/>
              </w:rPr>
            </w:pPr>
            <w:r w:rsidRPr="005F199F">
              <w:rPr>
                <w:rFonts w:ascii="Arial" w:hAnsi="Arial" w:cs="Arial"/>
                <w:sz w:val="21"/>
                <w:szCs w:val="21"/>
              </w:rPr>
              <w:t xml:space="preserve">Para el pago de beneficios sociales, los pliegos deben tener en cuenta el </w:t>
            </w:r>
            <w:r w:rsidRPr="00AB4C87">
              <w:rPr>
                <w:rFonts w:ascii="Arial" w:hAnsi="Arial" w:cs="Arial"/>
                <w:b/>
                <w:sz w:val="21"/>
                <w:szCs w:val="21"/>
              </w:rPr>
              <w:t>Informe</w:t>
            </w:r>
            <w:r w:rsidR="00930A8F" w:rsidRPr="00AB4C87">
              <w:rPr>
                <w:rFonts w:ascii="Arial" w:hAnsi="Arial" w:cs="Arial"/>
                <w:b/>
                <w:sz w:val="21"/>
                <w:szCs w:val="21"/>
              </w:rPr>
              <w:t xml:space="preserve"> Legal Nº 524-2012-SERVIR/GPGSC</w:t>
            </w:r>
            <w:r w:rsidRPr="00AB4C87">
              <w:rPr>
                <w:rFonts w:ascii="Arial" w:hAnsi="Arial" w:cs="Arial"/>
                <w:b/>
                <w:sz w:val="21"/>
                <w:szCs w:val="21"/>
              </w:rPr>
              <w:t>, expedido por SERVIR</w:t>
            </w:r>
            <w:r w:rsidRPr="005F199F">
              <w:rPr>
                <w:rFonts w:ascii="Arial" w:hAnsi="Arial" w:cs="Arial"/>
                <w:sz w:val="21"/>
                <w:szCs w:val="21"/>
              </w:rPr>
              <w:t xml:space="preserve"> mediante el cual se han</w:t>
            </w:r>
            <w:r>
              <w:rPr>
                <w:rFonts w:ascii="Arial" w:hAnsi="Arial" w:cs="Arial"/>
                <w:sz w:val="21"/>
                <w:szCs w:val="21"/>
              </w:rPr>
              <w:t xml:space="preserve"> </w:t>
            </w:r>
            <w:r w:rsidRPr="005F199F">
              <w:rPr>
                <w:rFonts w:ascii="Arial" w:hAnsi="Arial" w:cs="Arial"/>
                <w:sz w:val="21"/>
                <w:szCs w:val="21"/>
              </w:rPr>
              <w:t xml:space="preserve">indicado, entre otros, los </w:t>
            </w:r>
            <w:r>
              <w:rPr>
                <w:rFonts w:ascii="Arial" w:hAnsi="Arial" w:cs="Arial"/>
                <w:sz w:val="21"/>
                <w:szCs w:val="21"/>
              </w:rPr>
              <w:t>criterios para defi</w:t>
            </w:r>
            <w:r w:rsidRPr="005F199F">
              <w:rPr>
                <w:rFonts w:ascii="Arial" w:hAnsi="Arial" w:cs="Arial"/>
                <w:sz w:val="21"/>
                <w:szCs w:val="21"/>
              </w:rPr>
              <w:t>nir si los conceptos de pago constituyen base de cálculo para el</w:t>
            </w:r>
            <w:r>
              <w:rPr>
                <w:rFonts w:ascii="Arial" w:hAnsi="Arial" w:cs="Arial"/>
                <w:sz w:val="21"/>
                <w:szCs w:val="21"/>
              </w:rPr>
              <w:t xml:space="preserve"> pago de benefi</w:t>
            </w:r>
            <w:r w:rsidRPr="005F199F">
              <w:rPr>
                <w:rFonts w:ascii="Arial" w:hAnsi="Arial" w:cs="Arial"/>
                <w:sz w:val="21"/>
                <w:szCs w:val="21"/>
              </w:rPr>
              <w:t>cios: a) ser remunerativo; y b) ser parte de la remuneración total.</w:t>
            </w:r>
          </w:p>
          <w:p w:rsidR="00930A8F" w:rsidRPr="005F199F" w:rsidRDefault="00930A8F" w:rsidP="00930A8F">
            <w:pPr>
              <w:pStyle w:val="Prrafodelista"/>
              <w:autoSpaceDE w:val="0"/>
              <w:autoSpaceDN w:val="0"/>
              <w:adjustRightInd w:val="0"/>
              <w:ind w:left="360"/>
              <w:jc w:val="both"/>
              <w:rPr>
                <w:rFonts w:ascii="Arial" w:hAnsi="Arial" w:cs="Arial"/>
                <w:sz w:val="21"/>
                <w:szCs w:val="21"/>
              </w:rPr>
            </w:pPr>
          </w:p>
          <w:p w:rsidR="005F199F" w:rsidRDefault="005F199F" w:rsidP="00930A8F">
            <w:pPr>
              <w:pStyle w:val="Prrafodelista"/>
              <w:numPr>
                <w:ilvl w:val="0"/>
                <w:numId w:val="48"/>
              </w:numPr>
              <w:autoSpaceDE w:val="0"/>
              <w:autoSpaceDN w:val="0"/>
              <w:adjustRightInd w:val="0"/>
              <w:jc w:val="both"/>
              <w:rPr>
                <w:rFonts w:ascii="Arial" w:hAnsi="Arial" w:cs="Arial"/>
                <w:sz w:val="21"/>
                <w:szCs w:val="21"/>
              </w:rPr>
            </w:pPr>
            <w:r w:rsidRPr="00930A8F">
              <w:rPr>
                <w:rFonts w:ascii="Arial" w:hAnsi="Arial" w:cs="Arial"/>
                <w:sz w:val="21"/>
                <w:szCs w:val="21"/>
              </w:rPr>
              <w:t>Cualquier modificación presupuestaria en el nivel funcional programático, debe sujetarse a los</w:t>
            </w:r>
            <w:r w:rsidR="00930A8F">
              <w:rPr>
                <w:rFonts w:ascii="Arial" w:hAnsi="Arial" w:cs="Arial"/>
                <w:sz w:val="21"/>
                <w:szCs w:val="21"/>
              </w:rPr>
              <w:t xml:space="preserve"> </w:t>
            </w:r>
            <w:r w:rsidRPr="00930A8F">
              <w:rPr>
                <w:rFonts w:ascii="Arial" w:hAnsi="Arial" w:cs="Arial"/>
                <w:sz w:val="21"/>
                <w:szCs w:val="21"/>
              </w:rPr>
              <w:t>criterios establecidos en el artículo 41º de la Ley General</w:t>
            </w:r>
            <w:r w:rsidR="00930A8F">
              <w:rPr>
                <w:rFonts w:ascii="Arial" w:hAnsi="Arial" w:cs="Arial"/>
                <w:sz w:val="21"/>
                <w:szCs w:val="21"/>
              </w:rPr>
              <w:t>.</w:t>
            </w:r>
          </w:p>
          <w:p w:rsidR="00930A8F" w:rsidRPr="00930A8F" w:rsidRDefault="00930A8F" w:rsidP="00930A8F">
            <w:pPr>
              <w:pStyle w:val="Prrafodelista"/>
              <w:jc w:val="both"/>
              <w:rPr>
                <w:rFonts w:ascii="Arial" w:hAnsi="Arial" w:cs="Arial"/>
                <w:sz w:val="21"/>
                <w:szCs w:val="21"/>
              </w:rPr>
            </w:pPr>
          </w:p>
          <w:p w:rsidR="005F199F" w:rsidRPr="00930A8F" w:rsidRDefault="005F199F" w:rsidP="00930A8F">
            <w:pPr>
              <w:pStyle w:val="Prrafodelista"/>
              <w:numPr>
                <w:ilvl w:val="0"/>
                <w:numId w:val="48"/>
              </w:numPr>
              <w:autoSpaceDE w:val="0"/>
              <w:autoSpaceDN w:val="0"/>
              <w:adjustRightInd w:val="0"/>
              <w:jc w:val="both"/>
              <w:rPr>
                <w:rFonts w:ascii="Arial" w:hAnsi="Arial" w:cs="Arial"/>
                <w:sz w:val="21"/>
                <w:szCs w:val="21"/>
              </w:rPr>
            </w:pPr>
            <w:r w:rsidRPr="00930A8F">
              <w:rPr>
                <w:rFonts w:ascii="Arial" w:hAnsi="Arial" w:cs="Arial"/>
                <w:sz w:val="21"/>
                <w:szCs w:val="21"/>
              </w:rPr>
              <w:t>A nivel de pliego, la Partida de Gasto 2.1.1 “Retribuciones y Complementos en Efectivo” no puede</w:t>
            </w:r>
            <w:r w:rsidR="00930A8F">
              <w:rPr>
                <w:rFonts w:ascii="Arial" w:hAnsi="Arial" w:cs="Arial"/>
                <w:sz w:val="21"/>
                <w:szCs w:val="21"/>
              </w:rPr>
              <w:t xml:space="preserve"> </w:t>
            </w:r>
            <w:r w:rsidRPr="00930A8F">
              <w:rPr>
                <w:rFonts w:ascii="Arial" w:hAnsi="Arial" w:cs="Arial"/>
                <w:sz w:val="21"/>
                <w:szCs w:val="21"/>
              </w:rPr>
              <w:t>habilitar a otras partidas de gasto ni ser habilitada, así como la Partida de Gasto 2.2.1 “Pensiones” no puede</w:t>
            </w:r>
            <w:r w:rsidR="00930A8F">
              <w:rPr>
                <w:rFonts w:ascii="Arial" w:hAnsi="Arial" w:cs="Arial"/>
                <w:sz w:val="21"/>
                <w:szCs w:val="21"/>
              </w:rPr>
              <w:t xml:space="preserve"> </w:t>
            </w:r>
            <w:r w:rsidRPr="00930A8F">
              <w:rPr>
                <w:rFonts w:ascii="Arial" w:hAnsi="Arial" w:cs="Arial"/>
                <w:sz w:val="21"/>
                <w:szCs w:val="21"/>
              </w:rPr>
              <w:t>ser habilitadora; salvo las excepciones establecidas en el artículo 9º de la Ley de Presupuesto.</w:t>
            </w:r>
          </w:p>
          <w:p w:rsidR="00930A8F" w:rsidRDefault="00930A8F" w:rsidP="00930A8F">
            <w:pPr>
              <w:autoSpaceDE w:val="0"/>
              <w:autoSpaceDN w:val="0"/>
              <w:adjustRightInd w:val="0"/>
              <w:jc w:val="both"/>
              <w:rPr>
                <w:rFonts w:ascii="Arial" w:hAnsi="Arial" w:cs="Arial"/>
                <w:sz w:val="21"/>
                <w:szCs w:val="21"/>
              </w:rPr>
            </w:pPr>
          </w:p>
          <w:p w:rsidR="005F199F" w:rsidRPr="00930A8F" w:rsidRDefault="005F199F" w:rsidP="00930A8F">
            <w:pPr>
              <w:pStyle w:val="Prrafodelista"/>
              <w:numPr>
                <w:ilvl w:val="0"/>
                <w:numId w:val="48"/>
              </w:numPr>
              <w:autoSpaceDE w:val="0"/>
              <w:autoSpaceDN w:val="0"/>
              <w:adjustRightInd w:val="0"/>
              <w:jc w:val="both"/>
              <w:rPr>
                <w:rFonts w:ascii="Arial" w:hAnsi="Arial" w:cs="Arial"/>
                <w:sz w:val="21"/>
                <w:szCs w:val="21"/>
              </w:rPr>
            </w:pPr>
            <w:r w:rsidRPr="00930A8F">
              <w:rPr>
                <w:rFonts w:ascii="Arial" w:hAnsi="Arial" w:cs="Arial"/>
                <w:sz w:val="21"/>
                <w:szCs w:val="21"/>
              </w:rPr>
              <w:t>Los pliegos presupuestarios no pueden habilitar recursos para la contratación de personas bajo el</w:t>
            </w:r>
            <w:r w:rsidR="00930A8F">
              <w:rPr>
                <w:rFonts w:ascii="Arial" w:hAnsi="Arial" w:cs="Arial"/>
                <w:sz w:val="21"/>
                <w:szCs w:val="21"/>
              </w:rPr>
              <w:t xml:space="preserve"> </w:t>
            </w:r>
            <w:r w:rsidRPr="00930A8F">
              <w:rPr>
                <w:rFonts w:ascii="Arial" w:hAnsi="Arial" w:cs="Arial"/>
                <w:sz w:val="21"/>
                <w:szCs w:val="21"/>
              </w:rPr>
              <w:t xml:space="preserve">Régimen </w:t>
            </w:r>
            <w:r w:rsidR="00930A8F" w:rsidRPr="00AB4C87">
              <w:rPr>
                <w:rFonts w:ascii="Arial" w:hAnsi="Arial" w:cs="Arial"/>
                <w:sz w:val="21"/>
                <w:szCs w:val="21"/>
              </w:rPr>
              <w:t>CAS</w:t>
            </w:r>
            <w:r w:rsidRPr="00AB4C87">
              <w:rPr>
                <w:rFonts w:ascii="Arial" w:hAnsi="Arial" w:cs="Arial"/>
                <w:b/>
                <w:sz w:val="21"/>
                <w:szCs w:val="21"/>
              </w:rPr>
              <w:t xml:space="preserve"> con cargo a la Genérica del Gasto Adquisición</w:t>
            </w:r>
            <w:r w:rsidR="00930A8F" w:rsidRPr="00AB4C87">
              <w:rPr>
                <w:rFonts w:ascii="Arial" w:hAnsi="Arial" w:cs="Arial"/>
                <w:b/>
                <w:sz w:val="21"/>
                <w:szCs w:val="21"/>
              </w:rPr>
              <w:t xml:space="preserve"> </w:t>
            </w:r>
            <w:r w:rsidRPr="00AB4C87">
              <w:rPr>
                <w:rFonts w:ascii="Arial" w:hAnsi="Arial" w:cs="Arial"/>
                <w:b/>
                <w:sz w:val="21"/>
                <w:szCs w:val="21"/>
              </w:rPr>
              <w:t>de Activos no Financieros</w:t>
            </w:r>
            <w:r w:rsidRPr="00930A8F">
              <w:rPr>
                <w:rFonts w:ascii="Arial" w:hAnsi="Arial" w:cs="Arial"/>
                <w:sz w:val="21"/>
                <w:szCs w:val="21"/>
              </w:rPr>
              <w:t>. Esta restricción es aplicable, asimismo, a las partidas de gasto vinculadas al</w:t>
            </w:r>
            <w:r w:rsidR="00930A8F">
              <w:rPr>
                <w:rFonts w:ascii="Arial" w:hAnsi="Arial" w:cs="Arial"/>
                <w:sz w:val="21"/>
                <w:szCs w:val="21"/>
              </w:rPr>
              <w:t xml:space="preserve"> </w:t>
            </w:r>
            <w:r w:rsidRPr="00930A8F">
              <w:rPr>
                <w:rFonts w:ascii="Arial" w:hAnsi="Arial" w:cs="Arial"/>
                <w:sz w:val="21"/>
                <w:szCs w:val="21"/>
              </w:rPr>
              <w:t>mantenimiento de</w:t>
            </w:r>
            <w:r w:rsidR="00930A8F">
              <w:rPr>
                <w:rFonts w:ascii="Arial" w:hAnsi="Arial" w:cs="Arial"/>
                <w:sz w:val="21"/>
                <w:szCs w:val="21"/>
              </w:rPr>
              <w:t xml:space="preserve"> </w:t>
            </w:r>
            <w:r w:rsidRPr="00930A8F">
              <w:rPr>
                <w:rFonts w:ascii="Arial" w:hAnsi="Arial" w:cs="Arial"/>
                <w:sz w:val="21"/>
                <w:szCs w:val="21"/>
              </w:rPr>
              <w:t>infraestructura, cuyos gastos no se e</w:t>
            </w:r>
            <w:r w:rsidR="00930A8F">
              <w:rPr>
                <w:rFonts w:ascii="Arial" w:hAnsi="Arial" w:cs="Arial"/>
                <w:sz w:val="21"/>
                <w:szCs w:val="21"/>
              </w:rPr>
              <w:t>ncuentren vinculados a dicho fi</w:t>
            </w:r>
            <w:r w:rsidRPr="00930A8F">
              <w:rPr>
                <w:rFonts w:ascii="Arial" w:hAnsi="Arial" w:cs="Arial"/>
                <w:sz w:val="21"/>
                <w:szCs w:val="21"/>
              </w:rPr>
              <w:t>n.</w:t>
            </w:r>
          </w:p>
          <w:p w:rsidR="00930A8F" w:rsidRDefault="00930A8F" w:rsidP="00930A8F">
            <w:pPr>
              <w:autoSpaceDE w:val="0"/>
              <w:autoSpaceDN w:val="0"/>
              <w:adjustRightInd w:val="0"/>
              <w:jc w:val="both"/>
              <w:rPr>
                <w:rFonts w:ascii="Arial" w:hAnsi="Arial" w:cs="Arial"/>
                <w:sz w:val="21"/>
                <w:szCs w:val="21"/>
              </w:rPr>
            </w:pPr>
          </w:p>
          <w:p w:rsidR="00930A8F" w:rsidRDefault="005F199F" w:rsidP="005F199F">
            <w:pPr>
              <w:pStyle w:val="Prrafodelista"/>
              <w:numPr>
                <w:ilvl w:val="0"/>
                <w:numId w:val="48"/>
              </w:numPr>
              <w:autoSpaceDE w:val="0"/>
              <w:autoSpaceDN w:val="0"/>
              <w:adjustRightInd w:val="0"/>
              <w:jc w:val="both"/>
              <w:rPr>
                <w:rFonts w:ascii="Arial" w:hAnsi="Arial" w:cs="Arial"/>
                <w:sz w:val="21"/>
                <w:szCs w:val="21"/>
              </w:rPr>
            </w:pPr>
            <w:r w:rsidRPr="00930A8F">
              <w:rPr>
                <w:rFonts w:ascii="Arial" w:hAnsi="Arial" w:cs="Arial"/>
                <w:sz w:val="21"/>
                <w:szCs w:val="21"/>
              </w:rPr>
              <w:t>Para el caso de los programas presupu</w:t>
            </w:r>
            <w:r w:rsidR="00930A8F">
              <w:rPr>
                <w:rFonts w:ascii="Arial" w:hAnsi="Arial" w:cs="Arial"/>
                <w:sz w:val="21"/>
                <w:szCs w:val="21"/>
              </w:rPr>
              <w:t>estales, las modifi</w:t>
            </w:r>
            <w:r w:rsidRPr="00930A8F">
              <w:rPr>
                <w:rFonts w:ascii="Arial" w:hAnsi="Arial" w:cs="Arial"/>
                <w:sz w:val="21"/>
                <w:szCs w:val="21"/>
              </w:rPr>
              <w:t>caciones presupuestarias se efectúan</w:t>
            </w:r>
            <w:r w:rsidR="00930A8F">
              <w:rPr>
                <w:rFonts w:ascii="Arial" w:hAnsi="Arial" w:cs="Arial"/>
                <w:sz w:val="21"/>
                <w:szCs w:val="21"/>
              </w:rPr>
              <w:t xml:space="preserve"> </w:t>
            </w:r>
            <w:r w:rsidRPr="00930A8F">
              <w:rPr>
                <w:rFonts w:ascii="Arial" w:hAnsi="Arial" w:cs="Arial"/>
                <w:sz w:val="21"/>
                <w:szCs w:val="21"/>
              </w:rPr>
              <w:t>conforme a lo siguiente:</w:t>
            </w:r>
          </w:p>
          <w:p w:rsidR="00930A8F" w:rsidRPr="00930A8F" w:rsidRDefault="00930A8F" w:rsidP="00930A8F">
            <w:pPr>
              <w:pStyle w:val="Prrafodelista"/>
              <w:rPr>
                <w:rFonts w:ascii="Arial" w:hAnsi="Arial" w:cs="Arial"/>
                <w:sz w:val="21"/>
                <w:szCs w:val="21"/>
              </w:rPr>
            </w:pPr>
          </w:p>
          <w:p w:rsidR="00930A8F" w:rsidRDefault="005F199F" w:rsidP="005F199F">
            <w:pPr>
              <w:pStyle w:val="Prrafodelista"/>
              <w:numPr>
                <w:ilvl w:val="0"/>
                <w:numId w:val="50"/>
              </w:numPr>
              <w:autoSpaceDE w:val="0"/>
              <w:autoSpaceDN w:val="0"/>
              <w:adjustRightInd w:val="0"/>
              <w:jc w:val="both"/>
              <w:rPr>
                <w:rFonts w:ascii="Arial" w:hAnsi="Arial" w:cs="Arial"/>
                <w:sz w:val="21"/>
                <w:szCs w:val="21"/>
              </w:rPr>
            </w:pPr>
            <w:r w:rsidRPr="00930A8F">
              <w:rPr>
                <w:rFonts w:ascii="Arial" w:hAnsi="Arial" w:cs="Arial"/>
                <w:sz w:val="21"/>
                <w:szCs w:val="21"/>
              </w:rPr>
              <w:t>En el nivel funcional programático, se pueden realizar entre y dentro de los programas presupuestales</w:t>
            </w:r>
            <w:r w:rsidR="00930A8F">
              <w:rPr>
                <w:rFonts w:ascii="Arial" w:hAnsi="Arial" w:cs="Arial"/>
                <w:sz w:val="21"/>
                <w:szCs w:val="21"/>
              </w:rPr>
              <w:t xml:space="preserve"> </w:t>
            </w:r>
            <w:r w:rsidRPr="00930A8F">
              <w:rPr>
                <w:rFonts w:ascii="Arial" w:hAnsi="Arial" w:cs="Arial"/>
                <w:sz w:val="21"/>
                <w:szCs w:val="21"/>
              </w:rPr>
              <w:t xml:space="preserve">a cargo del pliego, pudiendo realizar anulaciones </w:t>
            </w:r>
            <w:r w:rsidRPr="00AB4C87">
              <w:rPr>
                <w:rFonts w:ascii="Arial" w:hAnsi="Arial" w:cs="Arial"/>
                <w:b/>
                <w:sz w:val="21"/>
                <w:szCs w:val="21"/>
              </w:rPr>
              <w:t>únicamente si se han alcanzado las metas físicas</w:t>
            </w:r>
            <w:r w:rsidR="00930A8F" w:rsidRPr="00AB4C87">
              <w:rPr>
                <w:rFonts w:ascii="Arial" w:hAnsi="Arial" w:cs="Arial"/>
                <w:b/>
                <w:sz w:val="21"/>
                <w:szCs w:val="21"/>
              </w:rPr>
              <w:t xml:space="preserve"> </w:t>
            </w:r>
            <w:r w:rsidRPr="00AB4C87">
              <w:rPr>
                <w:rFonts w:ascii="Arial" w:hAnsi="Arial" w:cs="Arial"/>
                <w:b/>
                <w:sz w:val="21"/>
                <w:szCs w:val="21"/>
              </w:rPr>
              <w:t>programadas de los indicadores de producción física de producto</w:t>
            </w:r>
            <w:r w:rsidRPr="00930A8F">
              <w:rPr>
                <w:rFonts w:ascii="Arial" w:hAnsi="Arial" w:cs="Arial"/>
                <w:sz w:val="21"/>
                <w:szCs w:val="21"/>
              </w:rPr>
              <w:t>.</w:t>
            </w:r>
          </w:p>
          <w:p w:rsidR="00930A8F" w:rsidRDefault="005F199F" w:rsidP="005F199F">
            <w:pPr>
              <w:pStyle w:val="Prrafodelista"/>
              <w:numPr>
                <w:ilvl w:val="0"/>
                <w:numId w:val="50"/>
              </w:numPr>
              <w:autoSpaceDE w:val="0"/>
              <w:autoSpaceDN w:val="0"/>
              <w:adjustRightInd w:val="0"/>
              <w:jc w:val="both"/>
              <w:rPr>
                <w:rFonts w:ascii="Arial" w:hAnsi="Arial" w:cs="Arial"/>
                <w:sz w:val="21"/>
                <w:szCs w:val="21"/>
              </w:rPr>
            </w:pPr>
            <w:r w:rsidRPr="00930A8F">
              <w:rPr>
                <w:rFonts w:ascii="Arial" w:hAnsi="Arial" w:cs="Arial"/>
                <w:sz w:val="21"/>
                <w:szCs w:val="21"/>
              </w:rPr>
              <w:t>En el nivel institucional, se pueden realizar únicamente si el pliego habilitado tiene a su cargo productos</w:t>
            </w:r>
            <w:r w:rsidR="00930A8F">
              <w:rPr>
                <w:rFonts w:ascii="Arial" w:hAnsi="Arial" w:cs="Arial"/>
                <w:sz w:val="21"/>
                <w:szCs w:val="21"/>
              </w:rPr>
              <w:t xml:space="preserve"> </w:t>
            </w:r>
            <w:r w:rsidRPr="00930A8F">
              <w:rPr>
                <w:rFonts w:ascii="Arial" w:hAnsi="Arial" w:cs="Arial"/>
                <w:sz w:val="21"/>
                <w:szCs w:val="21"/>
              </w:rPr>
              <w:t>o proyectos del mismo programa.</w:t>
            </w:r>
          </w:p>
          <w:p w:rsidR="005F199F" w:rsidRPr="00930A8F" w:rsidRDefault="005F199F" w:rsidP="005F199F">
            <w:pPr>
              <w:pStyle w:val="Prrafodelista"/>
              <w:numPr>
                <w:ilvl w:val="0"/>
                <w:numId w:val="50"/>
              </w:numPr>
              <w:autoSpaceDE w:val="0"/>
              <w:autoSpaceDN w:val="0"/>
              <w:adjustRightInd w:val="0"/>
              <w:jc w:val="both"/>
              <w:rPr>
                <w:rFonts w:ascii="Arial" w:hAnsi="Arial" w:cs="Arial"/>
                <w:sz w:val="21"/>
                <w:szCs w:val="21"/>
              </w:rPr>
            </w:pPr>
            <w:r w:rsidRPr="00930A8F">
              <w:rPr>
                <w:rFonts w:ascii="Arial" w:hAnsi="Arial" w:cs="Arial"/>
                <w:sz w:val="21"/>
                <w:szCs w:val="21"/>
              </w:rPr>
              <w:t>Excepcionalmente, durante el primer trimestre del año fiscal 2014, se pueden realizar modificaciones</w:t>
            </w:r>
            <w:r w:rsidR="00930A8F">
              <w:rPr>
                <w:rFonts w:ascii="Arial" w:hAnsi="Arial" w:cs="Arial"/>
                <w:sz w:val="21"/>
                <w:szCs w:val="21"/>
              </w:rPr>
              <w:t xml:space="preserve"> </w:t>
            </w:r>
            <w:r w:rsidRPr="00930A8F">
              <w:rPr>
                <w:rFonts w:ascii="Arial" w:hAnsi="Arial" w:cs="Arial"/>
                <w:sz w:val="21"/>
                <w:szCs w:val="21"/>
              </w:rPr>
              <w:t>presupuestarias en el nivel funcional programático con cargo a los recursos asignados a los programas</w:t>
            </w:r>
            <w:r w:rsidR="00930A8F">
              <w:rPr>
                <w:rFonts w:ascii="Arial" w:hAnsi="Arial" w:cs="Arial"/>
                <w:sz w:val="21"/>
                <w:szCs w:val="21"/>
              </w:rPr>
              <w:t xml:space="preserve"> </w:t>
            </w:r>
            <w:r w:rsidRPr="00930A8F">
              <w:rPr>
                <w:rFonts w:ascii="Arial" w:hAnsi="Arial" w:cs="Arial"/>
                <w:sz w:val="21"/>
                <w:szCs w:val="21"/>
              </w:rPr>
              <w:t>presupuestales entre y dentro de dichos programas, previo informe de la Dirección General de</w:t>
            </w:r>
            <w:r w:rsidR="00930A8F">
              <w:rPr>
                <w:rFonts w:ascii="Arial" w:hAnsi="Arial" w:cs="Arial"/>
                <w:sz w:val="21"/>
                <w:szCs w:val="21"/>
              </w:rPr>
              <w:t xml:space="preserve"> </w:t>
            </w:r>
            <w:r w:rsidRPr="00930A8F">
              <w:rPr>
                <w:rFonts w:ascii="Arial" w:hAnsi="Arial" w:cs="Arial"/>
                <w:sz w:val="21"/>
                <w:szCs w:val="21"/>
              </w:rPr>
              <w:t>Presupuesto Público, conforme a lo establecido en la Segunda Disposición Complementaria Transitoria</w:t>
            </w:r>
            <w:r w:rsidR="00930A8F">
              <w:rPr>
                <w:rFonts w:ascii="Arial" w:hAnsi="Arial" w:cs="Arial"/>
                <w:sz w:val="21"/>
                <w:szCs w:val="21"/>
              </w:rPr>
              <w:t xml:space="preserve"> </w:t>
            </w:r>
            <w:r w:rsidRPr="00930A8F">
              <w:rPr>
                <w:rFonts w:ascii="Arial" w:hAnsi="Arial" w:cs="Arial"/>
                <w:sz w:val="21"/>
                <w:szCs w:val="21"/>
              </w:rPr>
              <w:t>de la Ley de Presupuesto.</w:t>
            </w:r>
          </w:p>
          <w:p w:rsidR="00930A8F" w:rsidRDefault="00930A8F" w:rsidP="00930A8F">
            <w:pPr>
              <w:autoSpaceDE w:val="0"/>
              <w:autoSpaceDN w:val="0"/>
              <w:adjustRightInd w:val="0"/>
              <w:jc w:val="both"/>
              <w:rPr>
                <w:rFonts w:ascii="Arial" w:hAnsi="Arial" w:cs="Arial"/>
                <w:sz w:val="21"/>
                <w:szCs w:val="21"/>
              </w:rPr>
            </w:pPr>
          </w:p>
          <w:p w:rsidR="0056220F" w:rsidRDefault="005F199F" w:rsidP="0056220F">
            <w:pPr>
              <w:pStyle w:val="Prrafodelista"/>
              <w:numPr>
                <w:ilvl w:val="0"/>
                <w:numId w:val="48"/>
              </w:numPr>
              <w:autoSpaceDE w:val="0"/>
              <w:autoSpaceDN w:val="0"/>
              <w:adjustRightInd w:val="0"/>
              <w:jc w:val="both"/>
              <w:rPr>
                <w:rFonts w:ascii="Arial" w:hAnsi="Arial" w:cs="Arial"/>
                <w:sz w:val="21"/>
                <w:szCs w:val="21"/>
              </w:rPr>
            </w:pPr>
            <w:r w:rsidRPr="00B84490">
              <w:rPr>
                <w:rFonts w:ascii="Arial" w:hAnsi="Arial" w:cs="Arial"/>
                <w:sz w:val="21"/>
                <w:szCs w:val="21"/>
              </w:rPr>
              <w:t>Las solicitudes de creación de unidades ejecutoras que no fueron presentadas dentro de los plazos</w:t>
            </w:r>
            <w:r w:rsidR="00B84490">
              <w:rPr>
                <w:rFonts w:ascii="Arial" w:hAnsi="Arial" w:cs="Arial"/>
                <w:sz w:val="21"/>
                <w:szCs w:val="21"/>
              </w:rPr>
              <w:t xml:space="preserve"> </w:t>
            </w:r>
            <w:r w:rsidRPr="00B84490">
              <w:rPr>
                <w:rFonts w:ascii="Arial" w:hAnsi="Arial" w:cs="Arial"/>
                <w:sz w:val="21"/>
                <w:szCs w:val="21"/>
              </w:rPr>
              <w:t>señalados en el artículo 19º de la Directiva Nº 002-2013-EF/50.01, Directiva para la Programación y Formulación</w:t>
            </w:r>
            <w:r w:rsidR="00B84490">
              <w:rPr>
                <w:rFonts w:ascii="Arial" w:hAnsi="Arial" w:cs="Arial"/>
                <w:sz w:val="21"/>
                <w:szCs w:val="21"/>
              </w:rPr>
              <w:t xml:space="preserve"> </w:t>
            </w:r>
            <w:r w:rsidRPr="00B84490">
              <w:rPr>
                <w:rFonts w:ascii="Arial" w:hAnsi="Arial" w:cs="Arial"/>
                <w:sz w:val="21"/>
                <w:szCs w:val="21"/>
              </w:rPr>
              <w:t>Anual del Presupuesto del Sector Público, con una perspectiva de programación multianual, pueden ser</w:t>
            </w:r>
            <w:r w:rsidR="00B84490">
              <w:rPr>
                <w:rFonts w:ascii="Arial" w:hAnsi="Arial" w:cs="Arial"/>
                <w:sz w:val="21"/>
                <w:szCs w:val="21"/>
              </w:rPr>
              <w:t xml:space="preserve"> </w:t>
            </w:r>
            <w:r w:rsidRPr="00B84490">
              <w:rPr>
                <w:rFonts w:ascii="Arial" w:hAnsi="Arial" w:cs="Arial"/>
                <w:sz w:val="21"/>
                <w:szCs w:val="21"/>
              </w:rPr>
              <w:t>solicitadas durante la ejecución presupuestaria tomando en cuenta los requisitos señalados en el artículo 58º</w:t>
            </w:r>
            <w:r w:rsidR="00B84490">
              <w:rPr>
                <w:rFonts w:ascii="Arial" w:hAnsi="Arial" w:cs="Arial"/>
                <w:sz w:val="21"/>
                <w:szCs w:val="21"/>
              </w:rPr>
              <w:t xml:space="preserve"> </w:t>
            </w:r>
            <w:r w:rsidRPr="00B84490">
              <w:rPr>
                <w:rFonts w:ascii="Arial" w:hAnsi="Arial" w:cs="Arial"/>
                <w:sz w:val="21"/>
                <w:szCs w:val="21"/>
              </w:rPr>
              <w:t xml:space="preserve">de la Ley General. </w:t>
            </w:r>
          </w:p>
          <w:p w:rsidR="00AB4C87" w:rsidRDefault="00AB4C87" w:rsidP="00AB4C87">
            <w:pPr>
              <w:pStyle w:val="Prrafodelista"/>
              <w:autoSpaceDE w:val="0"/>
              <w:autoSpaceDN w:val="0"/>
              <w:adjustRightInd w:val="0"/>
              <w:ind w:left="360"/>
              <w:jc w:val="both"/>
              <w:rPr>
                <w:rFonts w:ascii="Arial" w:hAnsi="Arial" w:cs="Arial"/>
                <w:sz w:val="21"/>
                <w:szCs w:val="21"/>
              </w:rPr>
            </w:pPr>
          </w:p>
          <w:p w:rsidR="00AB4C87" w:rsidRDefault="00AB4C87" w:rsidP="00AB4C87">
            <w:pPr>
              <w:pStyle w:val="Prrafodelista"/>
              <w:autoSpaceDE w:val="0"/>
              <w:autoSpaceDN w:val="0"/>
              <w:adjustRightInd w:val="0"/>
              <w:ind w:left="360"/>
              <w:jc w:val="both"/>
              <w:rPr>
                <w:rFonts w:ascii="Arial" w:hAnsi="Arial" w:cs="Arial"/>
                <w:sz w:val="21"/>
                <w:szCs w:val="21"/>
              </w:rPr>
            </w:pPr>
          </w:p>
          <w:p w:rsidR="00AB4C87" w:rsidRDefault="00AB4C87" w:rsidP="00AB4C87">
            <w:pPr>
              <w:pStyle w:val="Prrafodelista"/>
              <w:autoSpaceDE w:val="0"/>
              <w:autoSpaceDN w:val="0"/>
              <w:adjustRightInd w:val="0"/>
              <w:ind w:left="360"/>
              <w:jc w:val="both"/>
              <w:rPr>
                <w:rFonts w:ascii="Arial" w:hAnsi="Arial" w:cs="Arial"/>
                <w:sz w:val="21"/>
                <w:szCs w:val="21"/>
              </w:rPr>
            </w:pPr>
          </w:p>
          <w:p w:rsidR="0056220F" w:rsidRDefault="005F199F" w:rsidP="0056220F">
            <w:pPr>
              <w:pStyle w:val="Prrafodelista"/>
              <w:numPr>
                <w:ilvl w:val="0"/>
                <w:numId w:val="48"/>
              </w:numPr>
              <w:autoSpaceDE w:val="0"/>
              <w:autoSpaceDN w:val="0"/>
              <w:adjustRightInd w:val="0"/>
              <w:jc w:val="both"/>
              <w:rPr>
                <w:rFonts w:ascii="Arial" w:hAnsi="Arial" w:cs="Arial"/>
                <w:sz w:val="21"/>
                <w:szCs w:val="21"/>
              </w:rPr>
            </w:pPr>
            <w:r w:rsidRPr="005F199F">
              <w:rPr>
                <w:rFonts w:ascii="Arial" w:hAnsi="Arial" w:cs="Arial"/>
                <w:sz w:val="21"/>
                <w:szCs w:val="21"/>
              </w:rPr>
              <w:t>Para la creación de unidades ejecutoras, la entidad debe con</w:t>
            </w:r>
            <w:r>
              <w:rPr>
                <w:rFonts w:ascii="Arial" w:hAnsi="Arial" w:cs="Arial"/>
                <w:sz w:val="21"/>
                <w:szCs w:val="21"/>
              </w:rPr>
              <w:t>tar con los recursos fi</w:t>
            </w:r>
            <w:r w:rsidRPr="005F199F">
              <w:rPr>
                <w:rFonts w:ascii="Arial" w:hAnsi="Arial" w:cs="Arial"/>
                <w:sz w:val="21"/>
                <w:szCs w:val="21"/>
              </w:rPr>
              <w:t>nancieros necesarios,</w:t>
            </w:r>
            <w:r w:rsidR="0056220F">
              <w:rPr>
                <w:rFonts w:ascii="Arial" w:hAnsi="Arial" w:cs="Arial"/>
                <w:sz w:val="21"/>
                <w:szCs w:val="21"/>
              </w:rPr>
              <w:t xml:space="preserve"> </w:t>
            </w:r>
            <w:r w:rsidRPr="0056220F">
              <w:rPr>
                <w:rFonts w:ascii="Arial" w:hAnsi="Arial" w:cs="Arial"/>
                <w:sz w:val="21"/>
                <w:szCs w:val="21"/>
              </w:rPr>
              <w:t>humanos y materiales para su implementación y operatividad, por lo que una vez creadas no se deberán</w:t>
            </w:r>
            <w:r w:rsidR="0056220F">
              <w:rPr>
                <w:rFonts w:ascii="Arial" w:hAnsi="Arial" w:cs="Arial"/>
                <w:sz w:val="21"/>
                <w:szCs w:val="21"/>
              </w:rPr>
              <w:t xml:space="preserve"> </w:t>
            </w:r>
            <w:r w:rsidRPr="0056220F">
              <w:rPr>
                <w:rFonts w:ascii="Arial" w:hAnsi="Arial" w:cs="Arial"/>
                <w:sz w:val="21"/>
                <w:szCs w:val="21"/>
              </w:rPr>
              <w:t>demandar recursos adicionales al Tesoro Público. En dic</w:t>
            </w:r>
            <w:r w:rsidR="0056220F">
              <w:rPr>
                <w:rFonts w:ascii="Arial" w:hAnsi="Arial" w:cs="Arial"/>
                <w:sz w:val="21"/>
                <w:szCs w:val="21"/>
              </w:rPr>
              <w:t xml:space="preserve">ho contexto, </w:t>
            </w:r>
            <w:r w:rsidRPr="0056220F">
              <w:rPr>
                <w:rFonts w:ascii="Arial" w:hAnsi="Arial" w:cs="Arial"/>
                <w:sz w:val="21"/>
                <w:szCs w:val="21"/>
              </w:rPr>
              <w:t>corresponde a las entidades evaluar si la</w:t>
            </w:r>
            <w:r w:rsidR="0056220F">
              <w:rPr>
                <w:rFonts w:ascii="Arial" w:hAnsi="Arial" w:cs="Arial"/>
                <w:sz w:val="21"/>
                <w:szCs w:val="21"/>
              </w:rPr>
              <w:t xml:space="preserve"> </w:t>
            </w:r>
            <w:r w:rsidRPr="0056220F">
              <w:rPr>
                <w:rFonts w:ascii="Arial" w:hAnsi="Arial" w:cs="Arial"/>
                <w:sz w:val="21"/>
                <w:szCs w:val="21"/>
              </w:rPr>
              <w:t>unidad ejecutora cuenta con la capacidad suficiente para iniciar acciones.</w:t>
            </w:r>
          </w:p>
          <w:p w:rsidR="0056220F" w:rsidRDefault="0056220F" w:rsidP="0056220F">
            <w:pPr>
              <w:pStyle w:val="Prrafodelista"/>
              <w:autoSpaceDE w:val="0"/>
              <w:autoSpaceDN w:val="0"/>
              <w:adjustRightInd w:val="0"/>
              <w:ind w:left="360"/>
              <w:jc w:val="both"/>
              <w:rPr>
                <w:rFonts w:ascii="Arial" w:hAnsi="Arial" w:cs="Arial"/>
                <w:sz w:val="21"/>
                <w:szCs w:val="21"/>
              </w:rPr>
            </w:pPr>
          </w:p>
          <w:p w:rsidR="0056220F" w:rsidRDefault="005F199F" w:rsidP="005F199F">
            <w:pPr>
              <w:pStyle w:val="Prrafodelista"/>
              <w:numPr>
                <w:ilvl w:val="0"/>
                <w:numId w:val="48"/>
              </w:numPr>
              <w:autoSpaceDE w:val="0"/>
              <w:autoSpaceDN w:val="0"/>
              <w:adjustRightInd w:val="0"/>
              <w:jc w:val="both"/>
              <w:rPr>
                <w:rFonts w:ascii="Arial" w:hAnsi="Arial" w:cs="Arial"/>
                <w:sz w:val="21"/>
                <w:szCs w:val="21"/>
              </w:rPr>
            </w:pPr>
            <w:r w:rsidRPr="0056220F">
              <w:rPr>
                <w:rFonts w:ascii="Arial" w:hAnsi="Arial" w:cs="Arial"/>
                <w:sz w:val="21"/>
                <w:szCs w:val="21"/>
              </w:rPr>
              <w:t xml:space="preserve">Es requisito indispensable </w:t>
            </w:r>
            <w:r w:rsidRPr="00AB4C87">
              <w:rPr>
                <w:rFonts w:ascii="Arial" w:hAnsi="Arial" w:cs="Arial"/>
                <w:b/>
                <w:sz w:val="21"/>
                <w:szCs w:val="21"/>
              </w:rPr>
              <w:t>para l</w:t>
            </w:r>
            <w:r w:rsidR="0056220F" w:rsidRPr="00AB4C87">
              <w:rPr>
                <w:rFonts w:ascii="Arial" w:hAnsi="Arial" w:cs="Arial"/>
                <w:b/>
                <w:sz w:val="21"/>
                <w:szCs w:val="21"/>
              </w:rPr>
              <w:t xml:space="preserve">a convocatoria de todo </w:t>
            </w:r>
            <w:r w:rsidRPr="00AB4C87">
              <w:rPr>
                <w:rFonts w:ascii="Arial" w:hAnsi="Arial" w:cs="Arial"/>
                <w:b/>
                <w:sz w:val="21"/>
                <w:szCs w:val="21"/>
              </w:rPr>
              <w:t>proceso de s</w:t>
            </w:r>
            <w:r w:rsidR="0056220F" w:rsidRPr="00AB4C87">
              <w:rPr>
                <w:rFonts w:ascii="Arial" w:hAnsi="Arial" w:cs="Arial"/>
                <w:b/>
                <w:sz w:val="21"/>
                <w:szCs w:val="21"/>
              </w:rPr>
              <w:t>elección, contar con la certifi</w:t>
            </w:r>
            <w:r w:rsidRPr="00AB4C87">
              <w:rPr>
                <w:rFonts w:ascii="Arial" w:hAnsi="Arial" w:cs="Arial"/>
                <w:b/>
                <w:sz w:val="21"/>
                <w:szCs w:val="21"/>
              </w:rPr>
              <w:t>cación</w:t>
            </w:r>
            <w:r w:rsidR="0056220F" w:rsidRPr="00AB4C87">
              <w:rPr>
                <w:rFonts w:ascii="Arial" w:hAnsi="Arial" w:cs="Arial"/>
                <w:b/>
                <w:sz w:val="21"/>
                <w:szCs w:val="21"/>
              </w:rPr>
              <w:t xml:space="preserve"> de crédito presupuestario sufi</w:t>
            </w:r>
            <w:r w:rsidRPr="00AB4C87">
              <w:rPr>
                <w:rFonts w:ascii="Arial" w:hAnsi="Arial" w:cs="Arial"/>
                <w:b/>
                <w:sz w:val="21"/>
                <w:szCs w:val="21"/>
              </w:rPr>
              <w:t>c</w:t>
            </w:r>
            <w:r w:rsidR="0056220F" w:rsidRPr="00AB4C87">
              <w:rPr>
                <w:rFonts w:ascii="Arial" w:hAnsi="Arial" w:cs="Arial"/>
                <w:b/>
                <w:sz w:val="21"/>
                <w:szCs w:val="21"/>
              </w:rPr>
              <w:t>iente correspondiente al año fi</w:t>
            </w:r>
            <w:r w:rsidRPr="00AB4C87">
              <w:rPr>
                <w:rFonts w:ascii="Arial" w:hAnsi="Arial" w:cs="Arial"/>
                <w:b/>
                <w:sz w:val="21"/>
                <w:szCs w:val="21"/>
              </w:rPr>
              <w:t>sc</w:t>
            </w:r>
            <w:r w:rsidR="0056220F" w:rsidRPr="00AB4C87">
              <w:rPr>
                <w:rFonts w:ascii="Arial" w:hAnsi="Arial" w:cs="Arial"/>
                <w:b/>
                <w:sz w:val="21"/>
                <w:szCs w:val="21"/>
              </w:rPr>
              <w:t>al en curso</w:t>
            </w:r>
            <w:r w:rsidR="0056220F" w:rsidRPr="0056220F">
              <w:rPr>
                <w:rFonts w:ascii="Arial" w:hAnsi="Arial" w:cs="Arial"/>
                <w:sz w:val="21"/>
                <w:szCs w:val="21"/>
              </w:rPr>
              <w:t>, emitido por la Ofi</w:t>
            </w:r>
            <w:r w:rsidRPr="0056220F">
              <w:rPr>
                <w:rFonts w:ascii="Arial" w:hAnsi="Arial" w:cs="Arial"/>
                <w:sz w:val="21"/>
                <w:szCs w:val="21"/>
              </w:rPr>
              <w:t>cina de Presupuesto</w:t>
            </w:r>
            <w:r w:rsidR="0056220F" w:rsidRPr="0056220F">
              <w:rPr>
                <w:rFonts w:ascii="Arial" w:hAnsi="Arial" w:cs="Arial"/>
                <w:sz w:val="21"/>
                <w:szCs w:val="21"/>
              </w:rPr>
              <w:t xml:space="preserve"> </w:t>
            </w:r>
            <w:r w:rsidRPr="0056220F">
              <w:rPr>
                <w:rFonts w:ascii="Arial" w:hAnsi="Arial" w:cs="Arial"/>
                <w:sz w:val="21"/>
                <w:szCs w:val="21"/>
              </w:rPr>
              <w:t>o la que haga sus veces.</w:t>
            </w:r>
          </w:p>
          <w:p w:rsidR="0056220F" w:rsidRPr="0056220F" w:rsidRDefault="0056220F" w:rsidP="0056220F">
            <w:pPr>
              <w:pStyle w:val="Prrafodelista"/>
              <w:rPr>
                <w:rFonts w:ascii="Arial" w:hAnsi="Arial" w:cs="Arial"/>
                <w:sz w:val="21"/>
                <w:szCs w:val="21"/>
              </w:rPr>
            </w:pPr>
          </w:p>
          <w:p w:rsidR="0056220F" w:rsidRDefault="005F199F" w:rsidP="005F199F">
            <w:pPr>
              <w:pStyle w:val="Prrafodelista"/>
              <w:numPr>
                <w:ilvl w:val="0"/>
                <w:numId w:val="48"/>
              </w:numPr>
              <w:autoSpaceDE w:val="0"/>
              <w:autoSpaceDN w:val="0"/>
              <w:adjustRightInd w:val="0"/>
              <w:jc w:val="both"/>
              <w:rPr>
                <w:rFonts w:ascii="Arial" w:hAnsi="Arial" w:cs="Arial"/>
                <w:sz w:val="21"/>
                <w:szCs w:val="21"/>
              </w:rPr>
            </w:pPr>
            <w:r w:rsidRPr="0056220F">
              <w:rPr>
                <w:rFonts w:ascii="Arial" w:hAnsi="Arial" w:cs="Arial"/>
                <w:sz w:val="21"/>
                <w:szCs w:val="21"/>
              </w:rPr>
              <w:t>La certificación de crédito presupuestario implica la reserva de crédito presupuestario, hasta el</w:t>
            </w:r>
            <w:r w:rsidR="0056220F">
              <w:rPr>
                <w:rFonts w:ascii="Arial" w:hAnsi="Arial" w:cs="Arial"/>
                <w:sz w:val="21"/>
                <w:szCs w:val="21"/>
              </w:rPr>
              <w:t xml:space="preserve"> </w:t>
            </w:r>
            <w:r w:rsidRPr="0056220F">
              <w:rPr>
                <w:rFonts w:ascii="Arial" w:hAnsi="Arial" w:cs="Arial"/>
                <w:sz w:val="21"/>
                <w:szCs w:val="21"/>
              </w:rPr>
              <w:t xml:space="preserve">perfeccionamiento del compromiso y la realización del correspondiente registro presupuestario. </w:t>
            </w:r>
            <w:r w:rsidRPr="00AB4C87">
              <w:rPr>
                <w:rFonts w:ascii="Arial" w:hAnsi="Arial" w:cs="Arial"/>
                <w:b/>
                <w:sz w:val="21"/>
                <w:szCs w:val="21"/>
              </w:rPr>
              <w:t>En dicho</w:t>
            </w:r>
            <w:r w:rsidR="0056220F" w:rsidRPr="00AB4C87">
              <w:rPr>
                <w:rFonts w:ascii="Arial" w:hAnsi="Arial" w:cs="Arial"/>
                <w:b/>
                <w:sz w:val="21"/>
                <w:szCs w:val="21"/>
              </w:rPr>
              <w:t xml:space="preserve"> </w:t>
            </w:r>
            <w:r w:rsidRPr="00AB4C87">
              <w:rPr>
                <w:rFonts w:ascii="Arial" w:hAnsi="Arial" w:cs="Arial"/>
                <w:b/>
                <w:sz w:val="21"/>
                <w:szCs w:val="21"/>
              </w:rPr>
              <w:t>conte</w:t>
            </w:r>
            <w:r w:rsidR="0056220F" w:rsidRPr="00AB4C87">
              <w:rPr>
                <w:rFonts w:ascii="Arial" w:hAnsi="Arial" w:cs="Arial"/>
                <w:b/>
                <w:sz w:val="21"/>
                <w:szCs w:val="21"/>
              </w:rPr>
              <w:t>xto, la anulación de la certifi</w:t>
            </w:r>
            <w:r w:rsidRPr="00AB4C87">
              <w:rPr>
                <w:rFonts w:ascii="Arial" w:hAnsi="Arial" w:cs="Arial"/>
                <w:b/>
                <w:sz w:val="21"/>
                <w:szCs w:val="21"/>
              </w:rPr>
              <w:t>cación implica necesariamente que el correspondiente proceso de selección</w:t>
            </w:r>
            <w:r w:rsidR="0056220F" w:rsidRPr="00AB4C87">
              <w:rPr>
                <w:rFonts w:ascii="Arial" w:hAnsi="Arial" w:cs="Arial"/>
                <w:b/>
                <w:sz w:val="21"/>
                <w:szCs w:val="21"/>
              </w:rPr>
              <w:t xml:space="preserve"> </w:t>
            </w:r>
            <w:r w:rsidRPr="00AB4C87">
              <w:rPr>
                <w:rFonts w:ascii="Arial" w:hAnsi="Arial" w:cs="Arial"/>
                <w:b/>
                <w:sz w:val="21"/>
                <w:szCs w:val="21"/>
              </w:rPr>
              <w:t>ha sido cancelado</w:t>
            </w:r>
            <w:r w:rsidRPr="0056220F">
              <w:rPr>
                <w:rFonts w:ascii="Arial" w:hAnsi="Arial" w:cs="Arial"/>
                <w:sz w:val="21"/>
                <w:szCs w:val="21"/>
              </w:rPr>
              <w:t>.</w:t>
            </w:r>
          </w:p>
          <w:p w:rsidR="0056220F" w:rsidRPr="0056220F" w:rsidRDefault="0056220F" w:rsidP="0056220F">
            <w:pPr>
              <w:pStyle w:val="Prrafodelista"/>
              <w:rPr>
                <w:rFonts w:ascii="Arial" w:hAnsi="Arial" w:cs="Arial"/>
                <w:sz w:val="21"/>
                <w:szCs w:val="21"/>
              </w:rPr>
            </w:pPr>
          </w:p>
          <w:p w:rsidR="005F199F" w:rsidRPr="0056220F" w:rsidRDefault="005F199F" w:rsidP="005F199F">
            <w:pPr>
              <w:pStyle w:val="Prrafodelista"/>
              <w:numPr>
                <w:ilvl w:val="0"/>
                <w:numId w:val="48"/>
              </w:numPr>
              <w:autoSpaceDE w:val="0"/>
              <w:autoSpaceDN w:val="0"/>
              <w:adjustRightInd w:val="0"/>
              <w:jc w:val="both"/>
              <w:rPr>
                <w:rFonts w:ascii="Arial" w:hAnsi="Arial" w:cs="Arial"/>
                <w:sz w:val="21"/>
                <w:szCs w:val="21"/>
              </w:rPr>
            </w:pPr>
            <w:r w:rsidRPr="0056220F">
              <w:rPr>
                <w:rFonts w:ascii="Arial" w:hAnsi="Arial" w:cs="Arial"/>
                <w:sz w:val="21"/>
                <w:szCs w:val="21"/>
              </w:rPr>
              <w:t>Las demandas adicionales de gasto no previstas en la Ley de Presupuesto deben ser cubiertas por el</w:t>
            </w:r>
            <w:r w:rsidR="0056220F">
              <w:rPr>
                <w:rFonts w:ascii="Arial" w:hAnsi="Arial" w:cs="Arial"/>
                <w:sz w:val="21"/>
                <w:szCs w:val="21"/>
              </w:rPr>
              <w:t xml:space="preserve"> </w:t>
            </w:r>
            <w:r w:rsidRPr="0056220F">
              <w:rPr>
                <w:rFonts w:ascii="Arial" w:hAnsi="Arial" w:cs="Arial"/>
                <w:sz w:val="21"/>
                <w:szCs w:val="21"/>
              </w:rPr>
              <w:t>pliego respectivo, en forma progresiva y tomando en cuenta el grado de prioridad en su ejecución, sujetándose</w:t>
            </w:r>
            <w:r w:rsidR="0056220F">
              <w:rPr>
                <w:rFonts w:ascii="Arial" w:hAnsi="Arial" w:cs="Arial"/>
                <w:sz w:val="21"/>
                <w:szCs w:val="21"/>
              </w:rPr>
              <w:t xml:space="preserve"> </w:t>
            </w:r>
            <w:r w:rsidRPr="0056220F">
              <w:rPr>
                <w:rFonts w:ascii="Arial" w:hAnsi="Arial" w:cs="Arial"/>
                <w:sz w:val="21"/>
                <w:szCs w:val="21"/>
              </w:rPr>
              <w:t>estrictamente a los créditos presupuestarios aprobados en su respectivo Presupuesto, sin demandar recursos</w:t>
            </w:r>
            <w:r w:rsidR="00B84490" w:rsidRPr="0056220F">
              <w:rPr>
                <w:rFonts w:ascii="Arial" w:hAnsi="Arial" w:cs="Arial"/>
                <w:sz w:val="21"/>
                <w:szCs w:val="21"/>
              </w:rPr>
              <w:t xml:space="preserve"> </w:t>
            </w:r>
            <w:r w:rsidRPr="0056220F">
              <w:rPr>
                <w:rFonts w:ascii="Arial" w:hAnsi="Arial" w:cs="Arial"/>
                <w:sz w:val="21"/>
                <w:szCs w:val="21"/>
              </w:rPr>
              <w:t>adicionales al Tesoro Público.</w:t>
            </w:r>
            <w:r w:rsidR="0056220F">
              <w:rPr>
                <w:rFonts w:ascii="Arial" w:hAnsi="Arial" w:cs="Arial"/>
                <w:sz w:val="21"/>
                <w:szCs w:val="21"/>
              </w:rPr>
              <w:t xml:space="preserve"> </w:t>
            </w:r>
            <w:r w:rsidRPr="0056220F">
              <w:rPr>
                <w:rFonts w:ascii="Arial" w:hAnsi="Arial" w:cs="Arial"/>
                <w:sz w:val="21"/>
                <w:szCs w:val="21"/>
              </w:rPr>
              <w:t>Asimismo, todo dispositivo que se vincule a materia presupuestal debe gestionarse necesariamente a</w:t>
            </w:r>
            <w:r w:rsidR="00B84490" w:rsidRPr="0056220F">
              <w:rPr>
                <w:rFonts w:ascii="Arial" w:hAnsi="Arial" w:cs="Arial"/>
                <w:sz w:val="21"/>
                <w:szCs w:val="21"/>
              </w:rPr>
              <w:t xml:space="preserve"> </w:t>
            </w:r>
            <w:r w:rsidRPr="0056220F">
              <w:rPr>
                <w:rFonts w:ascii="Arial" w:hAnsi="Arial" w:cs="Arial"/>
                <w:sz w:val="21"/>
                <w:szCs w:val="21"/>
              </w:rPr>
              <w:t>través del Ministerio de Economía y Finanzas.</w:t>
            </w:r>
          </w:p>
          <w:p w:rsidR="00DA3647" w:rsidRPr="009F1352" w:rsidRDefault="00DA3647" w:rsidP="00B84490">
            <w:pPr>
              <w:pStyle w:val="Prrafodelista"/>
              <w:ind w:left="360"/>
              <w:jc w:val="both"/>
              <w:rPr>
                <w:sz w:val="21"/>
                <w:szCs w:val="21"/>
                <w:lang w:eastAsia="es-PE"/>
              </w:rPr>
            </w:pPr>
          </w:p>
        </w:tc>
      </w:tr>
    </w:tbl>
    <w:p w:rsidR="004A029F" w:rsidRDefault="004A029F" w:rsidP="009A4274">
      <w:pPr>
        <w:spacing w:line="276" w:lineRule="auto"/>
      </w:pPr>
    </w:p>
    <w:p w:rsidR="006F32FC" w:rsidRDefault="006F32FC" w:rsidP="009A4274">
      <w:pPr>
        <w:spacing w:line="276" w:lineRule="auto"/>
      </w:pPr>
    </w:p>
    <w:p w:rsidR="006F32FC" w:rsidRDefault="006F32FC" w:rsidP="006F32FC">
      <w:pPr>
        <w:spacing w:line="276" w:lineRule="auto"/>
        <w:jc w:val="center"/>
        <w:rPr>
          <w:rFonts w:ascii="Arial" w:hAnsi="Arial" w:cs="Arial"/>
          <w:b/>
          <w:sz w:val="22"/>
          <w:szCs w:val="22"/>
          <w:lang w:val="es-PE"/>
        </w:rPr>
      </w:pPr>
      <w:r>
        <w:rPr>
          <w:rFonts w:ascii="Arial" w:hAnsi="Arial" w:cs="Arial"/>
          <w:b/>
          <w:sz w:val="22"/>
          <w:szCs w:val="22"/>
          <w:lang w:val="es-PE"/>
        </w:rPr>
        <w:t>DISPOSICIONES EN LOS GOBIERNOS LOCALES</w:t>
      </w:r>
    </w:p>
    <w:p w:rsidR="006F32FC" w:rsidRPr="00485429" w:rsidRDefault="006F32FC" w:rsidP="006F32FC">
      <w:pPr>
        <w:spacing w:line="276" w:lineRule="auto"/>
        <w:jc w:val="center"/>
        <w:rPr>
          <w:rFonts w:ascii="Arial" w:hAnsi="Arial" w:cs="Arial"/>
          <w:b/>
          <w:sz w:val="22"/>
          <w:szCs w:val="22"/>
          <w:lang w:val="es-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2977"/>
        <w:gridCol w:w="2412"/>
        <w:gridCol w:w="6311"/>
      </w:tblGrid>
      <w:tr w:rsidR="006F32FC" w:rsidTr="00F5135D">
        <w:tc>
          <w:tcPr>
            <w:tcW w:w="2518" w:type="dxa"/>
            <w:shd w:val="clear" w:color="auto" w:fill="C4BC96" w:themeFill="background2" w:themeFillShade="BF"/>
            <w:vAlign w:val="center"/>
          </w:tcPr>
          <w:p w:rsidR="006F32FC" w:rsidRPr="00485429" w:rsidRDefault="006F32FC" w:rsidP="00F5135D">
            <w:pPr>
              <w:spacing w:line="276" w:lineRule="auto"/>
              <w:jc w:val="center"/>
              <w:rPr>
                <w:rFonts w:ascii="Arial" w:hAnsi="Arial" w:cs="Arial"/>
                <w:b/>
                <w:sz w:val="20"/>
                <w:szCs w:val="20"/>
              </w:rPr>
            </w:pPr>
            <w:r w:rsidRPr="00485429">
              <w:rPr>
                <w:rFonts w:ascii="Arial" w:hAnsi="Arial" w:cs="Arial"/>
                <w:b/>
                <w:sz w:val="20"/>
                <w:szCs w:val="20"/>
              </w:rPr>
              <w:t>NORMA</w:t>
            </w:r>
          </w:p>
        </w:tc>
        <w:tc>
          <w:tcPr>
            <w:tcW w:w="2977" w:type="dxa"/>
            <w:shd w:val="clear" w:color="auto" w:fill="C4BC96" w:themeFill="background2" w:themeFillShade="BF"/>
            <w:vAlign w:val="center"/>
          </w:tcPr>
          <w:p w:rsidR="006F32FC" w:rsidRDefault="006F32FC" w:rsidP="00F5135D">
            <w:pPr>
              <w:spacing w:line="276" w:lineRule="auto"/>
              <w:jc w:val="center"/>
              <w:rPr>
                <w:rFonts w:ascii="Arial" w:hAnsi="Arial" w:cs="Arial"/>
                <w:b/>
                <w:sz w:val="20"/>
                <w:szCs w:val="20"/>
              </w:rPr>
            </w:pPr>
          </w:p>
          <w:p w:rsidR="006F32FC" w:rsidRDefault="006F32FC" w:rsidP="00F5135D">
            <w:pPr>
              <w:spacing w:line="276" w:lineRule="auto"/>
              <w:jc w:val="center"/>
              <w:rPr>
                <w:rFonts w:ascii="Arial" w:hAnsi="Arial" w:cs="Arial"/>
                <w:b/>
                <w:sz w:val="20"/>
                <w:szCs w:val="20"/>
              </w:rPr>
            </w:pPr>
            <w:r w:rsidRPr="00485429">
              <w:rPr>
                <w:rFonts w:ascii="Arial" w:hAnsi="Arial" w:cs="Arial"/>
                <w:b/>
                <w:sz w:val="20"/>
                <w:szCs w:val="20"/>
              </w:rPr>
              <w:t>TÍTULO</w:t>
            </w:r>
          </w:p>
          <w:p w:rsidR="006F32FC" w:rsidRPr="00485429" w:rsidRDefault="006F32FC" w:rsidP="00F5135D">
            <w:pPr>
              <w:spacing w:line="276" w:lineRule="auto"/>
              <w:jc w:val="center"/>
              <w:rPr>
                <w:rFonts w:ascii="Arial" w:hAnsi="Arial" w:cs="Arial"/>
                <w:b/>
                <w:sz w:val="20"/>
                <w:szCs w:val="20"/>
              </w:rPr>
            </w:pPr>
          </w:p>
        </w:tc>
        <w:tc>
          <w:tcPr>
            <w:tcW w:w="2412" w:type="dxa"/>
            <w:shd w:val="clear" w:color="auto" w:fill="C4BC96" w:themeFill="background2" w:themeFillShade="BF"/>
            <w:vAlign w:val="center"/>
          </w:tcPr>
          <w:p w:rsidR="006F32FC" w:rsidRPr="00485429" w:rsidRDefault="006F32FC" w:rsidP="00F5135D">
            <w:pPr>
              <w:spacing w:line="276" w:lineRule="auto"/>
              <w:jc w:val="center"/>
              <w:rPr>
                <w:rFonts w:ascii="Arial" w:hAnsi="Arial" w:cs="Arial"/>
                <w:b/>
                <w:sz w:val="20"/>
                <w:szCs w:val="20"/>
              </w:rPr>
            </w:pPr>
            <w:r w:rsidRPr="00485429">
              <w:rPr>
                <w:rFonts w:ascii="Arial" w:hAnsi="Arial" w:cs="Arial"/>
                <w:b/>
                <w:sz w:val="20"/>
                <w:szCs w:val="20"/>
              </w:rPr>
              <w:t>ORGANISMO EMISOR</w:t>
            </w:r>
          </w:p>
        </w:tc>
        <w:tc>
          <w:tcPr>
            <w:tcW w:w="6311" w:type="dxa"/>
            <w:shd w:val="clear" w:color="auto" w:fill="C4BC96" w:themeFill="background2" w:themeFillShade="BF"/>
            <w:vAlign w:val="center"/>
          </w:tcPr>
          <w:p w:rsidR="006F32FC" w:rsidRPr="00485429" w:rsidRDefault="006F32FC" w:rsidP="00F5135D">
            <w:pPr>
              <w:spacing w:line="276" w:lineRule="auto"/>
              <w:jc w:val="center"/>
              <w:rPr>
                <w:rFonts w:ascii="Arial" w:hAnsi="Arial" w:cs="Arial"/>
                <w:b/>
                <w:sz w:val="20"/>
                <w:szCs w:val="20"/>
              </w:rPr>
            </w:pPr>
            <w:r w:rsidRPr="00485429">
              <w:rPr>
                <w:rFonts w:ascii="Arial" w:hAnsi="Arial" w:cs="Arial"/>
                <w:b/>
                <w:sz w:val="20"/>
                <w:szCs w:val="20"/>
              </w:rPr>
              <w:t>RESUMEN</w:t>
            </w:r>
          </w:p>
        </w:tc>
      </w:tr>
      <w:tr w:rsidR="006F32FC" w:rsidRPr="00485C0F" w:rsidTr="00F5135D">
        <w:trPr>
          <w:trHeight w:val="703"/>
        </w:trPr>
        <w:tc>
          <w:tcPr>
            <w:tcW w:w="2518" w:type="dxa"/>
            <w:vAlign w:val="center"/>
          </w:tcPr>
          <w:p w:rsidR="006F32FC" w:rsidRPr="00485C0F" w:rsidRDefault="006F32FC" w:rsidP="00485C0F">
            <w:pPr>
              <w:spacing w:line="276" w:lineRule="auto"/>
              <w:jc w:val="center"/>
              <w:rPr>
                <w:rFonts w:ascii="Arial" w:eastAsia="Calibri" w:hAnsi="Arial" w:cs="Arial"/>
                <w:color w:val="0C0C0C"/>
                <w:sz w:val="21"/>
                <w:szCs w:val="21"/>
                <w:lang w:eastAsia="es-PE"/>
              </w:rPr>
            </w:pPr>
          </w:p>
          <w:p w:rsidR="00485C0F" w:rsidRPr="00485C0F" w:rsidRDefault="00485C0F" w:rsidP="00485C0F">
            <w:pPr>
              <w:autoSpaceDE w:val="0"/>
              <w:autoSpaceDN w:val="0"/>
              <w:adjustRightInd w:val="0"/>
              <w:jc w:val="center"/>
              <w:rPr>
                <w:rFonts w:ascii="Arial" w:eastAsia="Calibri" w:hAnsi="Arial" w:cs="Arial"/>
                <w:color w:val="0C0C0C"/>
                <w:sz w:val="21"/>
                <w:szCs w:val="21"/>
                <w:lang w:eastAsia="es-PE"/>
              </w:rPr>
            </w:pPr>
            <w:r w:rsidRPr="00485C0F">
              <w:rPr>
                <w:rFonts w:ascii="Arial" w:eastAsia="Calibri" w:hAnsi="Arial" w:cs="Arial"/>
                <w:color w:val="0C0C0C"/>
                <w:sz w:val="21"/>
                <w:szCs w:val="21"/>
                <w:lang w:eastAsia="es-PE"/>
              </w:rPr>
              <w:t>Ordenanza Nº 198-MSMM</w:t>
            </w:r>
          </w:p>
          <w:p w:rsidR="006F32FC" w:rsidRPr="00485C0F" w:rsidRDefault="00485C0F" w:rsidP="00F5135D">
            <w:pPr>
              <w:spacing w:line="276" w:lineRule="auto"/>
              <w:jc w:val="center"/>
              <w:rPr>
                <w:rFonts w:ascii="Arial" w:eastAsia="Calibri" w:hAnsi="Arial" w:cs="Arial"/>
                <w:color w:val="0C0C0C"/>
                <w:sz w:val="21"/>
                <w:szCs w:val="21"/>
                <w:lang w:eastAsia="es-PE"/>
              </w:rPr>
            </w:pPr>
            <w:r w:rsidRPr="00485C0F">
              <w:rPr>
                <w:rFonts w:ascii="Arial" w:eastAsia="Calibri" w:hAnsi="Arial" w:cs="Arial"/>
                <w:color w:val="0C0C0C"/>
                <w:sz w:val="21"/>
                <w:szCs w:val="21"/>
                <w:lang w:eastAsia="es-PE"/>
              </w:rPr>
              <w:t xml:space="preserve"> </w:t>
            </w:r>
            <w:r w:rsidR="006F32FC" w:rsidRPr="00485C0F">
              <w:rPr>
                <w:rFonts w:ascii="Arial" w:eastAsia="Calibri" w:hAnsi="Arial" w:cs="Arial"/>
                <w:color w:val="0C0C0C"/>
                <w:sz w:val="21"/>
                <w:szCs w:val="21"/>
                <w:lang w:eastAsia="es-PE"/>
              </w:rPr>
              <w:t>(</w:t>
            </w:r>
            <w:r w:rsidRPr="00485C0F">
              <w:rPr>
                <w:rFonts w:ascii="Arial" w:eastAsia="Calibri" w:hAnsi="Arial" w:cs="Arial"/>
                <w:color w:val="0C0C0C"/>
                <w:sz w:val="21"/>
                <w:szCs w:val="21"/>
                <w:lang w:eastAsia="es-PE"/>
              </w:rPr>
              <w:t>24</w:t>
            </w:r>
            <w:r w:rsidR="006F32FC" w:rsidRPr="00485C0F">
              <w:rPr>
                <w:rFonts w:ascii="Arial" w:eastAsia="Calibri" w:hAnsi="Arial" w:cs="Arial"/>
                <w:color w:val="0C0C0C"/>
                <w:sz w:val="21"/>
                <w:szCs w:val="21"/>
                <w:lang w:eastAsia="es-PE"/>
              </w:rPr>
              <w:t>/01/2014)</w:t>
            </w:r>
          </w:p>
          <w:p w:rsidR="006F32FC" w:rsidRPr="00485C0F" w:rsidRDefault="006F32FC" w:rsidP="00F5135D">
            <w:pPr>
              <w:spacing w:line="276" w:lineRule="auto"/>
              <w:rPr>
                <w:rFonts w:ascii="Arial" w:eastAsia="Calibri" w:hAnsi="Arial" w:cs="Arial"/>
                <w:color w:val="0C0C0C"/>
                <w:sz w:val="21"/>
                <w:szCs w:val="21"/>
                <w:lang w:eastAsia="es-PE"/>
              </w:rPr>
            </w:pPr>
            <w:r w:rsidRPr="00485C0F">
              <w:rPr>
                <w:rFonts w:ascii="Arial" w:eastAsia="Calibri" w:hAnsi="Arial" w:cs="Arial"/>
                <w:color w:val="0C0C0C"/>
                <w:sz w:val="21"/>
                <w:szCs w:val="21"/>
                <w:lang w:eastAsia="es-PE"/>
              </w:rPr>
              <w:t xml:space="preserve"> </w:t>
            </w:r>
          </w:p>
        </w:tc>
        <w:tc>
          <w:tcPr>
            <w:tcW w:w="2977" w:type="dxa"/>
            <w:vAlign w:val="center"/>
          </w:tcPr>
          <w:p w:rsidR="006F32FC" w:rsidRPr="00485C0F" w:rsidRDefault="00485C0F" w:rsidP="00485C0F">
            <w:pPr>
              <w:autoSpaceDE w:val="0"/>
              <w:autoSpaceDN w:val="0"/>
              <w:adjustRightInd w:val="0"/>
              <w:jc w:val="center"/>
              <w:rPr>
                <w:rFonts w:ascii="Arial" w:eastAsia="Calibri" w:hAnsi="Arial" w:cs="Arial"/>
                <w:color w:val="0C0C0C"/>
                <w:sz w:val="21"/>
                <w:szCs w:val="21"/>
                <w:lang w:eastAsia="es-PE"/>
              </w:rPr>
            </w:pPr>
            <w:r>
              <w:rPr>
                <w:rFonts w:ascii="Arial" w:eastAsia="Calibri" w:hAnsi="Arial" w:cs="Arial"/>
                <w:color w:val="0C0C0C"/>
                <w:sz w:val="21"/>
                <w:szCs w:val="21"/>
                <w:lang w:eastAsia="es-PE"/>
              </w:rPr>
              <w:t>Aprueban beneficios tributarios correspondientes al Ejercicio Fiscal 2014 por pronto pago en el Distrito de Santa María del Mar</w:t>
            </w:r>
          </w:p>
        </w:tc>
        <w:tc>
          <w:tcPr>
            <w:tcW w:w="2412" w:type="dxa"/>
            <w:vAlign w:val="center"/>
          </w:tcPr>
          <w:p w:rsidR="006F32FC" w:rsidRPr="00485C0F" w:rsidRDefault="006F32FC" w:rsidP="00F5135D">
            <w:pPr>
              <w:spacing w:line="276" w:lineRule="auto"/>
              <w:jc w:val="center"/>
              <w:rPr>
                <w:rFonts w:ascii="Arial" w:eastAsia="Calibri" w:hAnsi="Arial" w:cs="Arial"/>
                <w:color w:val="0C0C0C"/>
                <w:sz w:val="21"/>
                <w:szCs w:val="21"/>
                <w:lang w:eastAsia="es-PE"/>
              </w:rPr>
            </w:pPr>
            <w:r w:rsidRPr="00485C0F">
              <w:rPr>
                <w:rFonts w:ascii="Arial" w:eastAsia="Calibri" w:hAnsi="Arial" w:cs="Arial"/>
                <w:color w:val="0C0C0C"/>
                <w:sz w:val="21"/>
                <w:szCs w:val="21"/>
                <w:lang w:eastAsia="es-PE"/>
              </w:rPr>
              <w:t xml:space="preserve">Municipalidad de </w:t>
            </w:r>
            <w:r w:rsidR="00485C0F">
              <w:rPr>
                <w:rFonts w:ascii="Arial" w:eastAsia="Calibri" w:hAnsi="Arial" w:cs="Arial"/>
                <w:color w:val="0C0C0C"/>
                <w:sz w:val="21"/>
                <w:szCs w:val="21"/>
                <w:lang w:eastAsia="es-PE"/>
              </w:rPr>
              <w:t>Santa María del Mar</w:t>
            </w:r>
          </w:p>
        </w:tc>
        <w:tc>
          <w:tcPr>
            <w:tcW w:w="6311" w:type="dxa"/>
            <w:vAlign w:val="center"/>
          </w:tcPr>
          <w:p w:rsidR="006F32FC" w:rsidRPr="00485C0F" w:rsidRDefault="006F32FC" w:rsidP="00F5135D">
            <w:pPr>
              <w:pStyle w:val="NormalWeb"/>
              <w:spacing w:before="0" w:beforeAutospacing="0" w:after="0" w:afterAutospacing="0"/>
              <w:rPr>
                <w:rFonts w:eastAsia="Calibri"/>
                <w:color w:val="0C0C0C"/>
                <w:sz w:val="21"/>
                <w:szCs w:val="21"/>
                <w:lang w:eastAsia="es-PE"/>
              </w:rPr>
            </w:pPr>
          </w:p>
          <w:p w:rsidR="00B67162" w:rsidRPr="008C4F8E" w:rsidRDefault="00485C0F" w:rsidP="00B67162">
            <w:pPr>
              <w:pStyle w:val="Prrafodelista"/>
              <w:numPr>
                <w:ilvl w:val="0"/>
                <w:numId w:val="48"/>
              </w:numPr>
              <w:autoSpaceDE w:val="0"/>
              <w:autoSpaceDN w:val="0"/>
              <w:adjustRightInd w:val="0"/>
              <w:jc w:val="both"/>
              <w:rPr>
                <w:rFonts w:ascii="Arial" w:eastAsia="Calibri" w:hAnsi="Arial" w:cs="Arial"/>
                <w:color w:val="0C0C0C"/>
                <w:sz w:val="21"/>
                <w:szCs w:val="21"/>
                <w:lang w:eastAsia="es-PE"/>
              </w:rPr>
            </w:pPr>
            <w:r>
              <w:rPr>
                <w:rFonts w:ascii="Arial" w:eastAsia="Calibri" w:hAnsi="Arial" w:cs="Arial"/>
                <w:color w:val="0C0C0C"/>
                <w:sz w:val="21"/>
                <w:szCs w:val="21"/>
                <w:lang w:eastAsia="es-PE"/>
              </w:rPr>
              <w:t>Se aprueban</w:t>
            </w:r>
            <w:r w:rsidRPr="00485C0F">
              <w:rPr>
                <w:rFonts w:ascii="Arial" w:eastAsia="Calibri" w:hAnsi="Arial" w:cs="Arial"/>
                <w:color w:val="0C0C0C"/>
                <w:sz w:val="21"/>
                <w:szCs w:val="21"/>
                <w:lang w:eastAsia="es-PE"/>
              </w:rPr>
              <w:t xml:space="preserve"> descuentos por un</w:t>
            </w:r>
            <w:r>
              <w:rPr>
                <w:rFonts w:ascii="Arial" w:eastAsia="Calibri" w:hAnsi="Arial" w:cs="Arial"/>
                <w:color w:val="0C0C0C"/>
                <w:sz w:val="21"/>
                <w:szCs w:val="21"/>
                <w:lang w:eastAsia="es-PE"/>
              </w:rPr>
              <w:t xml:space="preserve"> </w:t>
            </w:r>
            <w:r w:rsidRPr="00485C0F">
              <w:rPr>
                <w:rFonts w:ascii="Arial" w:eastAsia="Calibri" w:hAnsi="Arial" w:cs="Arial"/>
                <w:color w:val="0C0C0C"/>
                <w:sz w:val="21"/>
                <w:szCs w:val="21"/>
                <w:lang w:eastAsia="es-PE"/>
              </w:rPr>
              <w:t>monto de 8% del total de los Arbitrios Municipales de</w:t>
            </w:r>
            <w:r>
              <w:rPr>
                <w:rFonts w:ascii="Arial" w:eastAsia="Calibri" w:hAnsi="Arial" w:cs="Arial"/>
                <w:color w:val="0C0C0C"/>
                <w:sz w:val="21"/>
                <w:szCs w:val="21"/>
                <w:lang w:eastAsia="es-PE"/>
              </w:rPr>
              <w:t xml:space="preserve"> </w:t>
            </w:r>
            <w:r w:rsidRPr="00485C0F">
              <w:rPr>
                <w:rFonts w:ascii="Arial" w:eastAsia="Calibri" w:hAnsi="Arial" w:cs="Arial"/>
                <w:color w:val="0C0C0C"/>
                <w:sz w:val="21"/>
                <w:szCs w:val="21"/>
                <w:lang w:eastAsia="es-PE"/>
              </w:rPr>
              <w:t xml:space="preserve">Limpieza Pública, Parques y Jardines y </w:t>
            </w:r>
            <w:proofErr w:type="spellStart"/>
            <w:r w:rsidRPr="00485C0F">
              <w:rPr>
                <w:rFonts w:ascii="Arial" w:eastAsia="Calibri" w:hAnsi="Arial" w:cs="Arial"/>
                <w:color w:val="0C0C0C"/>
                <w:sz w:val="21"/>
                <w:szCs w:val="21"/>
                <w:lang w:eastAsia="es-PE"/>
              </w:rPr>
              <w:t>Serenazgo</w:t>
            </w:r>
            <w:proofErr w:type="spellEnd"/>
            <w:r>
              <w:rPr>
                <w:rFonts w:ascii="Arial" w:eastAsia="Calibri" w:hAnsi="Arial" w:cs="Arial"/>
                <w:color w:val="0C0C0C"/>
                <w:sz w:val="21"/>
                <w:szCs w:val="21"/>
                <w:lang w:eastAsia="es-PE"/>
              </w:rPr>
              <w:t xml:space="preserve"> </w:t>
            </w:r>
            <w:r w:rsidRPr="00485C0F">
              <w:rPr>
                <w:rFonts w:ascii="Arial" w:eastAsia="Calibri" w:hAnsi="Arial" w:cs="Arial"/>
                <w:color w:val="0C0C0C"/>
                <w:sz w:val="21"/>
                <w:szCs w:val="21"/>
                <w:lang w:eastAsia="es-PE"/>
              </w:rPr>
              <w:t>correspondientes al año 2014 para los contribuyentes</w:t>
            </w:r>
            <w:r>
              <w:rPr>
                <w:rFonts w:ascii="Arial" w:eastAsia="Calibri" w:hAnsi="Arial" w:cs="Arial"/>
                <w:color w:val="0C0C0C"/>
                <w:sz w:val="21"/>
                <w:szCs w:val="21"/>
                <w:lang w:eastAsia="es-PE"/>
              </w:rPr>
              <w:t xml:space="preserve"> </w:t>
            </w:r>
            <w:r w:rsidRPr="00485C0F">
              <w:rPr>
                <w:rFonts w:ascii="Arial" w:eastAsia="Calibri" w:hAnsi="Arial" w:cs="Arial"/>
                <w:color w:val="0C0C0C"/>
                <w:sz w:val="21"/>
                <w:szCs w:val="21"/>
                <w:lang w:eastAsia="es-PE"/>
              </w:rPr>
              <w:t>que cumplan con cancelar el total de su Impuesto</w:t>
            </w:r>
            <w:r>
              <w:rPr>
                <w:rFonts w:ascii="Arial" w:eastAsia="Calibri" w:hAnsi="Arial" w:cs="Arial"/>
                <w:color w:val="0C0C0C"/>
                <w:sz w:val="21"/>
                <w:szCs w:val="21"/>
                <w:lang w:eastAsia="es-PE"/>
              </w:rPr>
              <w:t xml:space="preserve"> </w:t>
            </w:r>
            <w:r w:rsidRPr="00485C0F">
              <w:rPr>
                <w:rFonts w:ascii="Arial" w:eastAsia="Calibri" w:hAnsi="Arial" w:cs="Arial"/>
                <w:color w:val="0C0C0C"/>
                <w:sz w:val="21"/>
                <w:szCs w:val="21"/>
                <w:lang w:eastAsia="es-PE"/>
              </w:rPr>
              <w:t xml:space="preserve">Predial y </w:t>
            </w:r>
            <w:r w:rsidRPr="008C4F8E">
              <w:rPr>
                <w:rFonts w:ascii="Arial" w:eastAsia="Calibri" w:hAnsi="Arial" w:cs="Arial"/>
                <w:color w:val="0C0C0C"/>
                <w:sz w:val="21"/>
                <w:szCs w:val="21"/>
                <w:lang w:eastAsia="es-PE"/>
              </w:rPr>
              <w:t>Arbitrios 2014 hasta el 15 de abril del presente año.</w:t>
            </w:r>
          </w:p>
          <w:p w:rsidR="00B67162" w:rsidRDefault="00B67162" w:rsidP="00B67162">
            <w:pPr>
              <w:pStyle w:val="Prrafodelista"/>
              <w:autoSpaceDE w:val="0"/>
              <w:autoSpaceDN w:val="0"/>
              <w:adjustRightInd w:val="0"/>
              <w:ind w:left="360"/>
              <w:jc w:val="both"/>
              <w:rPr>
                <w:rFonts w:ascii="Arial" w:eastAsia="Calibri" w:hAnsi="Arial" w:cs="Arial"/>
                <w:color w:val="0C0C0C"/>
                <w:sz w:val="21"/>
                <w:szCs w:val="21"/>
                <w:lang w:eastAsia="es-PE"/>
              </w:rPr>
            </w:pPr>
          </w:p>
          <w:p w:rsidR="00485C0F" w:rsidRDefault="00B67162" w:rsidP="00B67162">
            <w:pPr>
              <w:pStyle w:val="Prrafodelista"/>
              <w:numPr>
                <w:ilvl w:val="0"/>
                <w:numId w:val="48"/>
              </w:numPr>
              <w:autoSpaceDE w:val="0"/>
              <w:autoSpaceDN w:val="0"/>
              <w:adjustRightInd w:val="0"/>
              <w:jc w:val="both"/>
              <w:rPr>
                <w:rFonts w:ascii="Arial" w:eastAsia="Calibri" w:hAnsi="Arial" w:cs="Arial"/>
                <w:color w:val="0C0C0C"/>
                <w:sz w:val="21"/>
                <w:szCs w:val="21"/>
                <w:lang w:eastAsia="es-PE"/>
              </w:rPr>
            </w:pPr>
            <w:r w:rsidRPr="008C4F8E">
              <w:rPr>
                <w:rFonts w:ascii="Arial" w:eastAsia="Calibri" w:hAnsi="Arial" w:cs="Arial"/>
                <w:b/>
                <w:color w:val="0C0C0C"/>
                <w:sz w:val="21"/>
                <w:szCs w:val="21"/>
                <w:lang w:eastAsia="es-PE"/>
              </w:rPr>
              <w:t>Se exonera</w:t>
            </w:r>
            <w:r w:rsidR="00485C0F" w:rsidRPr="008C4F8E">
              <w:rPr>
                <w:rFonts w:ascii="Arial" w:eastAsia="Calibri" w:hAnsi="Arial" w:cs="Arial"/>
                <w:b/>
                <w:color w:val="0C0C0C"/>
                <w:sz w:val="21"/>
                <w:szCs w:val="21"/>
                <w:lang w:eastAsia="es-PE"/>
              </w:rPr>
              <w:t xml:space="preserve"> hasta el 15 de abril del</w:t>
            </w:r>
            <w:r w:rsidRPr="008C4F8E">
              <w:rPr>
                <w:rFonts w:ascii="Arial" w:eastAsia="Calibri" w:hAnsi="Arial" w:cs="Arial"/>
                <w:b/>
                <w:color w:val="0C0C0C"/>
                <w:sz w:val="21"/>
                <w:szCs w:val="21"/>
                <w:lang w:eastAsia="es-PE"/>
              </w:rPr>
              <w:t xml:space="preserve"> </w:t>
            </w:r>
            <w:r w:rsidR="00485C0F" w:rsidRPr="008C4F8E">
              <w:rPr>
                <w:rFonts w:ascii="Arial" w:eastAsia="Calibri" w:hAnsi="Arial" w:cs="Arial"/>
                <w:b/>
                <w:color w:val="0C0C0C"/>
                <w:sz w:val="21"/>
                <w:szCs w:val="21"/>
                <w:lang w:eastAsia="es-PE"/>
              </w:rPr>
              <w:t>presente año del pago del 80% de los Intereses generados</w:t>
            </w:r>
            <w:r w:rsidRPr="008C4F8E">
              <w:rPr>
                <w:rFonts w:ascii="Arial" w:eastAsia="Calibri" w:hAnsi="Arial" w:cs="Arial"/>
                <w:b/>
                <w:color w:val="0C0C0C"/>
                <w:sz w:val="21"/>
                <w:szCs w:val="21"/>
                <w:lang w:eastAsia="es-PE"/>
              </w:rPr>
              <w:t xml:space="preserve"> </w:t>
            </w:r>
            <w:r w:rsidR="00485C0F" w:rsidRPr="008C4F8E">
              <w:rPr>
                <w:rFonts w:ascii="Arial" w:eastAsia="Calibri" w:hAnsi="Arial" w:cs="Arial"/>
                <w:b/>
                <w:color w:val="0C0C0C"/>
                <w:sz w:val="21"/>
                <w:szCs w:val="21"/>
                <w:lang w:eastAsia="es-PE"/>
              </w:rPr>
              <w:t>para deudas por concepto de Impuesto Predial y Arbitrios</w:t>
            </w:r>
            <w:r w:rsidRPr="008C4F8E">
              <w:rPr>
                <w:rFonts w:ascii="Arial" w:eastAsia="Calibri" w:hAnsi="Arial" w:cs="Arial"/>
                <w:b/>
                <w:color w:val="0C0C0C"/>
                <w:sz w:val="21"/>
                <w:szCs w:val="21"/>
                <w:lang w:eastAsia="es-PE"/>
              </w:rPr>
              <w:t xml:space="preserve"> </w:t>
            </w:r>
            <w:r w:rsidR="00485C0F" w:rsidRPr="008C4F8E">
              <w:rPr>
                <w:rFonts w:ascii="Arial" w:eastAsia="Calibri" w:hAnsi="Arial" w:cs="Arial"/>
                <w:b/>
                <w:color w:val="0C0C0C"/>
                <w:sz w:val="21"/>
                <w:szCs w:val="21"/>
                <w:lang w:eastAsia="es-PE"/>
              </w:rPr>
              <w:t>anteriores al año 2014</w:t>
            </w:r>
            <w:r w:rsidR="00485C0F" w:rsidRPr="00B67162">
              <w:rPr>
                <w:rFonts w:ascii="Arial" w:eastAsia="Calibri" w:hAnsi="Arial" w:cs="Arial"/>
                <w:color w:val="0C0C0C"/>
                <w:sz w:val="21"/>
                <w:szCs w:val="21"/>
                <w:lang w:eastAsia="es-PE"/>
              </w:rPr>
              <w:t>, y del 100% de los Intereses</w:t>
            </w:r>
            <w:r>
              <w:rPr>
                <w:rFonts w:ascii="Arial" w:eastAsia="Calibri" w:hAnsi="Arial" w:cs="Arial"/>
                <w:color w:val="0C0C0C"/>
                <w:sz w:val="21"/>
                <w:szCs w:val="21"/>
                <w:lang w:eastAsia="es-PE"/>
              </w:rPr>
              <w:t xml:space="preserve"> </w:t>
            </w:r>
            <w:r w:rsidR="00485C0F" w:rsidRPr="00B67162">
              <w:rPr>
                <w:rFonts w:ascii="Arial" w:eastAsia="Calibri" w:hAnsi="Arial" w:cs="Arial"/>
                <w:color w:val="0C0C0C"/>
                <w:sz w:val="21"/>
                <w:szCs w:val="21"/>
                <w:lang w:eastAsia="es-PE"/>
              </w:rPr>
              <w:t>generados para deudas por concepto de Impuesto</w:t>
            </w:r>
            <w:r>
              <w:rPr>
                <w:rFonts w:ascii="Arial" w:eastAsia="Calibri" w:hAnsi="Arial" w:cs="Arial"/>
                <w:color w:val="0C0C0C"/>
                <w:sz w:val="21"/>
                <w:szCs w:val="21"/>
                <w:lang w:eastAsia="es-PE"/>
              </w:rPr>
              <w:t xml:space="preserve"> </w:t>
            </w:r>
            <w:r w:rsidR="00485C0F" w:rsidRPr="00B67162">
              <w:rPr>
                <w:rFonts w:ascii="Arial" w:eastAsia="Calibri" w:hAnsi="Arial" w:cs="Arial"/>
                <w:color w:val="0C0C0C"/>
                <w:sz w:val="21"/>
                <w:szCs w:val="21"/>
                <w:lang w:eastAsia="es-PE"/>
              </w:rPr>
              <w:t>Predial y Arbitrios del año 2014 siempre y cuando se haya</w:t>
            </w:r>
            <w:r>
              <w:rPr>
                <w:rFonts w:ascii="Arial" w:eastAsia="Calibri" w:hAnsi="Arial" w:cs="Arial"/>
                <w:color w:val="0C0C0C"/>
                <w:sz w:val="21"/>
                <w:szCs w:val="21"/>
                <w:lang w:eastAsia="es-PE"/>
              </w:rPr>
              <w:t xml:space="preserve"> </w:t>
            </w:r>
            <w:r w:rsidR="00485C0F" w:rsidRPr="00B67162">
              <w:rPr>
                <w:rFonts w:ascii="Arial" w:eastAsia="Calibri" w:hAnsi="Arial" w:cs="Arial"/>
                <w:color w:val="0C0C0C"/>
                <w:sz w:val="21"/>
                <w:szCs w:val="21"/>
                <w:lang w:eastAsia="es-PE"/>
              </w:rPr>
              <w:t>cancelado la totalidad del monto emitido por los mismos</w:t>
            </w:r>
            <w:r>
              <w:rPr>
                <w:rFonts w:ascii="Arial" w:eastAsia="Calibri" w:hAnsi="Arial" w:cs="Arial"/>
                <w:color w:val="0C0C0C"/>
                <w:sz w:val="21"/>
                <w:szCs w:val="21"/>
                <w:lang w:eastAsia="es-PE"/>
              </w:rPr>
              <w:t xml:space="preserve"> </w:t>
            </w:r>
            <w:r w:rsidR="00485C0F" w:rsidRPr="00B67162">
              <w:rPr>
                <w:rFonts w:ascii="Arial" w:eastAsia="Calibri" w:hAnsi="Arial" w:cs="Arial"/>
                <w:color w:val="0C0C0C"/>
                <w:sz w:val="21"/>
                <w:szCs w:val="21"/>
                <w:lang w:eastAsia="es-PE"/>
              </w:rPr>
              <w:t>conceptos para el ejercicio 2014.</w:t>
            </w:r>
          </w:p>
          <w:p w:rsidR="00B67162" w:rsidRPr="00B67162" w:rsidRDefault="00B67162" w:rsidP="00B67162">
            <w:pPr>
              <w:pStyle w:val="Prrafodelista"/>
              <w:autoSpaceDE w:val="0"/>
              <w:autoSpaceDN w:val="0"/>
              <w:adjustRightInd w:val="0"/>
              <w:ind w:left="360"/>
              <w:jc w:val="both"/>
              <w:rPr>
                <w:rFonts w:ascii="Arial" w:eastAsia="Calibri" w:hAnsi="Arial" w:cs="Arial"/>
                <w:color w:val="0C0C0C"/>
                <w:sz w:val="21"/>
                <w:szCs w:val="21"/>
                <w:lang w:eastAsia="es-PE"/>
              </w:rPr>
            </w:pPr>
          </w:p>
          <w:p w:rsidR="00485C0F" w:rsidRPr="00B67162" w:rsidRDefault="00B67162" w:rsidP="00B67162">
            <w:pPr>
              <w:pStyle w:val="Prrafodelista"/>
              <w:numPr>
                <w:ilvl w:val="0"/>
                <w:numId w:val="48"/>
              </w:numPr>
              <w:autoSpaceDE w:val="0"/>
              <w:autoSpaceDN w:val="0"/>
              <w:adjustRightInd w:val="0"/>
              <w:jc w:val="both"/>
              <w:rPr>
                <w:rFonts w:ascii="Arial" w:eastAsia="Calibri" w:hAnsi="Arial" w:cs="Arial"/>
                <w:color w:val="0C0C0C"/>
                <w:sz w:val="21"/>
                <w:szCs w:val="21"/>
                <w:lang w:eastAsia="es-PE"/>
              </w:rPr>
            </w:pPr>
            <w:r>
              <w:rPr>
                <w:rFonts w:ascii="Arial" w:eastAsia="Calibri" w:hAnsi="Arial" w:cs="Arial"/>
                <w:color w:val="0C0C0C"/>
                <w:sz w:val="21"/>
                <w:szCs w:val="21"/>
                <w:lang w:eastAsia="es-PE"/>
              </w:rPr>
              <w:t>Se exonera</w:t>
            </w:r>
            <w:r w:rsidR="00485C0F" w:rsidRPr="00B67162">
              <w:rPr>
                <w:rFonts w:ascii="Arial" w:eastAsia="Calibri" w:hAnsi="Arial" w:cs="Arial"/>
                <w:color w:val="0C0C0C"/>
                <w:sz w:val="21"/>
                <w:szCs w:val="21"/>
                <w:lang w:eastAsia="es-PE"/>
              </w:rPr>
              <w:t xml:space="preserve"> del pago del derecho</w:t>
            </w:r>
            <w:r>
              <w:rPr>
                <w:rFonts w:ascii="Arial" w:eastAsia="Calibri" w:hAnsi="Arial" w:cs="Arial"/>
                <w:color w:val="0C0C0C"/>
                <w:sz w:val="21"/>
                <w:szCs w:val="21"/>
                <w:lang w:eastAsia="es-PE"/>
              </w:rPr>
              <w:t xml:space="preserve"> </w:t>
            </w:r>
            <w:r w:rsidR="00485C0F" w:rsidRPr="00B67162">
              <w:rPr>
                <w:rFonts w:ascii="Arial" w:eastAsia="Calibri" w:hAnsi="Arial" w:cs="Arial"/>
                <w:color w:val="0C0C0C"/>
                <w:sz w:val="21"/>
                <w:szCs w:val="21"/>
                <w:lang w:eastAsia="es-PE"/>
              </w:rPr>
              <w:t>de emisión mecanizada de los recibos correspondientes</w:t>
            </w:r>
            <w:r>
              <w:rPr>
                <w:rFonts w:ascii="Arial" w:eastAsia="Calibri" w:hAnsi="Arial" w:cs="Arial"/>
                <w:color w:val="0C0C0C"/>
                <w:sz w:val="21"/>
                <w:szCs w:val="21"/>
                <w:lang w:eastAsia="es-PE"/>
              </w:rPr>
              <w:t xml:space="preserve"> </w:t>
            </w:r>
            <w:r w:rsidR="00485C0F" w:rsidRPr="00B67162">
              <w:rPr>
                <w:rFonts w:ascii="Arial" w:eastAsia="Calibri" w:hAnsi="Arial" w:cs="Arial"/>
                <w:color w:val="0C0C0C"/>
                <w:sz w:val="21"/>
                <w:szCs w:val="21"/>
                <w:lang w:eastAsia="es-PE"/>
              </w:rPr>
              <w:t>al Impuesto Predial y Arbitrios del año 2014 para aquellos</w:t>
            </w:r>
            <w:r>
              <w:rPr>
                <w:rFonts w:ascii="Arial" w:eastAsia="Calibri" w:hAnsi="Arial" w:cs="Arial"/>
                <w:color w:val="0C0C0C"/>
                <w:sz w:val="21"/>
                <w:szCs w:val="21"/>
                <w:lang w:eastAsia="es-PE"/>
              </w:rPr>
              <w:t xml:space="preserve"> </w:t>
            </w:r>
            <w:r w:rsidR="00485C0F" w:rsidRPr="00B67162">
              <w:rPr>
                <w:rFonts w:ascii="Arial" w:eastAsia="Calibri" w:hAnsi="Arial" w:cs="Arial"/>
                <w:color w:val="0C0C0C"/>
                <w:sz w:val="21"/>
                <w:szCs w:val="21"/>
                <w:lang w:eastAsia="es-PE"/>
              </w:rPr>
              <w:t>contribuyentes que cumplan con cancelar el total de su</w:t>
            </w:r>
            <w:r>
              <w:rPr>
                <w:rFonts w:ascii="Arial" w:eastAsia="Calibri" w:hAnsi="Arial" w:cs="Arial"/>
                <w:color w:val="0C0C0C"/>
                <w:sz w:val="21"/>
                <w:szCs w:val="21"/>
                <w:lang w:eastAsia="es-PE"/>
              </w:rPr>
              <w:t xml:space="preserve"> </w:t>
            </w:r>
            <w:r w:rsidR="00485C0F" w:rsidRPr="00B67162">
              <w:rPr>
                <w:rFonts w:ascii="Arial" w:eastAsia="Calibri" w:hAnsi="Arial" w:cs="Arial"/>
                <w:color w:val="0C0C0C"/>
                <w:sz w:val="21"/>
                <w:szCs w:val="21"/>
                <w:lang w:eastAsia="es-PE"/>
              </w:rPr>
              <w:t>Impuesto Predial y Arbitrios 2014 hasta el 15 de abril del</w:t>
            </w:r>
            <w:r>
              <w:rPr>
                <w:rFonts w:ascii="Arial" w:eastAsia="Calibri" w:hAnsi="Arial" w:cs="Arial"/>
                <w:color w:val="0C0C0C"/>
                <w:sz w:val="21"/>
                <w:szCs w:val="21"/>
                <w:lang w:eastAsia="es-PE"/>
              </w:rPr>
              <w:t xml:space="preserve"> </w:t>
            </w:r>
            <w:r w:rsidR="00485C0F" w:rsidRPr="00B67162">
              <w:rPr>
                <w:rFonts w:ascii="Arial" w:eastAsia="Calibri" w:hAnsi="Arial" w:cs="Arial"/>
                <w:color w:val="0C0C0C"/>
                <w:sz w:val="21"/>
                <w:szCs w:val="21"/>
                <w:lang w:eastAsia="es-PE"/>
              </w:rPr>
              <w:t>presente año.</w:t>
            </w:r>
            <w:bookmarkStart w:id="0" w:name="_GoBack"/>
            <w:bookmarkEnd w:id="0"/>
          </w:p>
          <w:p w:rsidR="006F32FC" w:rsidRPr="00485C0F" w:rsidRDefault="006F32FC" w:rsidP="00B67162">
            <w:pPr>
              <w:autoSpaceDE w:val="0"/>
              <w:autoSpaceDN w:val="0"/>
              <w:adjustRightInd w:val="0"/>
              <w:rPr>
                <w:rFonts w:ascii="Arial" w:eastAsia="Calibri" w:hAnsi="Arial" w:cs="Arial"/>
                <w:color w:val="0C0C0C"/>
                <w:sz w:val="21"/>
                <w:szCs w:val="21"/>
                <w:lang w:eastAsia="es-PE"/>
              </w:rPr>
            </w:pPr>
          </w:p>
        </w:tc>
      </w:tr>
    </w:tbl>
    <w:p w:rsidR="00BD71FD" w:rsidRPr="00485C0F" w:rsidRDefault="00BD71FD" w:rsidP="00BD71FD">
      <w:pPr>
        <w:spacing w:line="276" w:lineRule="auto"/>
        <w:jc w:val="center"/>
        <w:rPr>
          <w:rFonts w:ascii="Arial" w:eastAsia="Calibri" w:hAnsi="Arial" w:cs="Arial"/>
          <w:color w:val="0C0C0C"/>
          <w:sz w:val="21"/>
          <w:szCs w:val="21"/>
          <w:lang w:eastAsia="es-PE"/>
        </w:rPr>
      </w:pPr>
    </w:p>
    <w:sectPr w:rsidR="00BD71FD" w:rsidRPr="00485C0F" w:rsidSect="004878EF">
      <w:pgSz w:w="16838" w:h="11906"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BF5"/>
    <w:multiLevelType w:val="hybridMultilevel"/>
    <w:tmpl w:val="594C2722"/>
    <w:lvl w:ilvl="0" w:tplc="22602EE2">
      <w:numFmt w:val="bullet"/>
      <w:lvlText w:val="-"/>
      <w:lvlJc w:val="left"/>
      <w:pPr>
        <w:ind w:left="360" w:hanging="360"/>
      </w:pPr>
      <w:rPr>
        <w:rFonts w:ascii="Arial" w:eastAsia="Calibri" w:hAnsi="Arial" w:cs="Arial"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18C01C6"/>
    <w:multiLevelType w:val="hybridMultilevel"/>
    <w:tmpl w:val="F33AB8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4C05698"/>
    <w:multiLevelType w:val="hybridMultilevel"/>
    <w:tmpl w:val="89E6D110"/>
    <w:lvl w:ilvl="0" w:tplc="E03E666C">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5EB2A27"/>
    <w:multiLevelType w:val="hybridMultilevel"/>
    <w:tmpl w:val="AE9871D0"/>
    <w:lvl w:ilvl="0" w:tplc="E03E666C">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7B146CF"/>
    <w:multiLevelType w:val="hybridMultilevel"/>
    <w:tmpl w:val="7FAC8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8EB4442"/>
    <w:multiLevelType w:val="hybridMultilevel"/>
    <w:tmpl w:val="952EAE9C"/>
    <w:lvl w:ilvl="0" w:tplc="22602EE2">
      <w:numFmt w:val="bullet"/>
      <w:lvlText w:val="-"/>
      <w:lvlJc w:val="left"/>
      <w:pPr>
        <w:ind w:left="360" w:hanging="360"/>
      </w:pPr>
      <w:rPr>
        <w:rFonts w:ascii="Arial" w:eastAsia="Calibri" w:hAnsi="Arial" w:cs="Arial"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0B5A2BAF"/>
    <w:multiLevelType w:val="hybridMultilevel"/>
    <w:tmpl w:val="4692B5C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0C276387"/>
    <w:multiLevelType w:val="hybridMultilevel"/>
    <w:tmpl w:val="0EAE75C2"/>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0D30221D"/>
    <w:multiLevelType w:val="hybridMultilevel"/>
    <w:tmpl w:val="D5DE67A8"/>
    <w:lvl w:ilvl="0" w:tplc="E03E666C">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0B53526"/>
    <w:multiLevelType w:val="hybridMultilevel"/>
    <w:tmpl w:val="59B4D128"/>
    <w:lvl w:ilvl="0" w:tplc="0C0A0017">
      <w:start w:val="1"/>
      <w:numFmt w:val="lowerLetter"/>
      <w:lvlText w:val="%1)"/>
      <w:lvlJc w:val="left"/>
      <w:pPr>
        <w:ind w:left="1038" w:hanging="360"/>
      </w:pPr>
      <w:rPr>
        <w:rFonts w:cs="Times New Roman"/>
      </w:rPr>
    </w:lvl>
    <w:lvl w:ilvl="1" w:tplc="0C0A0019" w:tentative="1">
      <w:start w:val="1"/>
      <w:numFmt w:val="lowerLetter"/>
      <w:lvlText w:val="%2."/>
      <w:lvlJc w:val="left"/>
      <w:pPr>
        <w:ind w:left="1758" w:hanging="360"/>
      </w:pPr>
      <w:rPr>
        <w:rFonts w:cs="Times New Roman"/>
      </w:rPr>
    </w:lvl>
    <w:lvl w:ilvl="2" w:tplc="0C0A001B" w:tentative="1">
      <w:start w:val="1"/>
      <w:numFmt w:val="lowerRoman"/>
      <w:lvlText w:val="%3."/>
      <w:lvlJc w:val="right"/>
      <w:pPr>
        <w:ind w:left="2478" w:hanging="180"/>
      </w:pPr>
      <w:rPr>
        <w:rFonts w:cs="Times New Roman"/>
      </w:rPr>
    </w:lvl>
    <w:lvl w:ilvl="3" w:tplc="0C0A000F" w:tentative="1">
      <w:start w:val="1"/>
      <w:numFmt w:val="decimal"/>
      <w:lvlText w:val="%4."/>
      <w:lvlJc w:val="left"/>
      <w:pPr>
        <w:ind w:left="3198" w:hanging="360"/>
      </w:pPr>
      <w:rPr>
        <w:rFonts w:cs="Times New Roman"/>
      </w:rPr>
    </w:lvl>
    <w:lvl w:ilvl="4" w:tplc="0C0A0019" w:tentative="1">
      <w:start w:val="1"/>
      <w:numFmt w:val="lowerLetter"/>
      <w:lvlText w:val="%5."/>
      <w:lvlJc w:val="left"/>
      <w:pPr>
        <w:ind w:left="3918" w:hanging="360"/>
      </w:pPr>
      <w:rPr>
        <w:rFonts w:cs="Times New Roman"/>
      </w:rPr>
    </w:lvl>
    <w:lvl w:ilvl="5" w:tplc="0C0A001B" w:tentative="1">
      <w:start w:val="1"/>
      <w:numFmt w:val="lowerRoman"/>
      <w:lvlText w:val="%6."/>
      <w:lvlJc w:val="right"/>
      <w:pPr>
        <w:ind w:left="4638" w:hanging="180"/>
      </w:pPr>
      <w:rPr>
        <w:rFonts w:cs="Times New Roman"/>
      </w:rPr>
    </w:lvl>
    <w:lvl w:ilvl="6" w:tplc="0C0A000F" w:tentative="1">
      <w:start w:val="1"/>
      <w:numFmt w:val="decimal"/>
      <w:lvlText w:val="%7."/>
      <w:lvlJc w:val="left"/>
      <w:pPr>
        <w:ind w:left="5358" w:hanging="360"/>
      </w:pPr>
      <w:rPr>
        <w:rFonts w:cs="Times New Roman"/>
      </w:rPr>
    </w:lvl>
    <w:lvl w:ilvl="7" w:tplc="0C0A0019" w:tentative="1">
      <w:start w:val="1"/>
      <w:numFmt w:val="lowerLetter"/>
      <w:lvlText w:val="%8."/>
      <w:lvlJc w:val="left"/>
      <w:pPr>
        <w:ind w:left="6078" w:hanging="360"/>
      </w:pPr>
      <w:rPr>
        <w:rFonts w:cs="Times New Roman"/>
      </w:rPr>
    </w:lvl>
    <w:lvl w:ilvl="8" w:tplc="0C0A001B" w:tentative="1">
      <w:start w:val="1"/>
      <w:numFmt w:val="lowerRoman"/>
      <w:lvlText w:val="%9."/>
      <w:lvlJc w:val="right"/>
      <w:pPr>
        <w:ind w:left="6798" w:hanging="180"/>
      </w:pPr>
      <w:rPr>
        <w:rFonts w:cs="Times New Roman"/>
      </w:rPr>
    </w:lvl>
  </w:abstractNum>
  <w:abstractNum w:abstractNumId="10">
    <w:nsid w:val="187869EE"/>
    <w:multiLevelType w:val="hybridMultilevel"/>
    <w:tmpl w:val="2A36AF50"/>
    <w:lvl w:ilvl="0" w:tplc="22602EE2">
      <w:numFmt w:val="bullet"/>
      <w:lvlText w:val="-"/>
      <w:lvlJc w:val="left"/>
      <w:pPr>
        <w:ind w:left="360" w:hanging="360"/>
      </w:pPr>
      <w:rPr>
        <w:rFonts w:ascii="Arial" w:eastAsia="Calibri" w:hAnsi="Arial" w:cs="Arial"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18EE29E6"/>
    <w:multiLevelType w:val="hybridMultilevel"/>
    <w:tmpl w:val="51A8F970"/>
    <w:lvl w:ilvl="0" w:tplc="22602EE2">
      <w:numFmt w:val="bullet"/>
      <w:lvlText w:val="-"/>
      <w:lvlJc w:val="left"/>
      <w:pPr>
        <w:ind w:left="360" w:hanging="360"/>
      </w:pPr>
      <w:rPr>
        <w:rFonts w:ascii="Arial" w:eastAsia="Calibri" w:hAnsi="Arial" w:cs="Arial"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1DEB74EC"/>
    <w:multiLevelType w:val="hybridMultilevel"/>
    <w:tmpl w:val="91F2667C"/>
    <w:lvl w:ilvl="0" w:tplc="E03E666C">
      <w:numFmt w:val="bullet"/>
      <w:lvlText w:val="-"/>
      <w:lvlJc w:val="left"/>
      <w:pPr>
        <w:ind w:left="144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3">
    <w:nsid w:val="1EE327C0"/>
    <w:multiLevelType w:val="hybridMultilevel"/>
    <w:tmpl w:val="4D9CCB3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1FF948A8"/>
    <w:multiLevelType w:val="hybridMultilevel"/>
    <w:tmpl w:val="0FB4AA9A"/>
    <w:lvl w:ilvl="0" w:tplc="E03E666C">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0051B73"/>
    <w:multiLevelType w:val="hybridMultilevel"/>
    <w:tmpl w:val="5E6E0162"/>
    <w:lvl w:ilvl="0" w:tplc="9B9055D8">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2C6021F1"/>
    <w:multiLevelType w:val="hybridMultilevel"/>
    <w:tmpl w:val="961AFD68"/>
    <w:lvl w:ilvl="0" w:tplc="D06C60F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F0B6C7A"/>
    <w:multiLevelType w:val="hybridMultilevel"/>
    <w:tmpl w:val="0DBE6D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39F1310"/>
    <w:multiLevelType w:val="hybridMultilevel"/>
    <w:tmpl w:val="09AA3C52"/>
    <w:lvl w:ilvl="0" w:tplc="9B9055D8">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386943C4"/>
    <w:multiLevelType w:val="hybridMultilevel"/>
    <w:tmpl w:val="1DDE393C"/>
    <w:lvl w:ilvl="0" w:tplc="22602EE2">
      <w:numFmt w:val="bullet"/>
      <w:lvlText w:val="-"/>
      <w:lvlJc w:val="left"/>
      <w:pPr>
        <w:ind w:left="720" w:hanging="360"/>
      </w:pPr>
      <w:rPr>
        <w:rFonts w:ascii="Arial" w:eastAsia="Calibr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A2603C9"/>
    <w:multiLevelType w:val="hybridMultilevel"/>
    <w:tmpl w:val="C8B0AC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3CD914E9"/>
    <w:multiLevelType w:val="hybridMultilevel"/>
    <w:tmpl w:val="C9CC410E"/>
    <w:lvl w:ilvl="0" w:tplc="E03E666C">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1466D16"/>
    <w:multiLevelType w:val="hybridMultilevel"/>
    <w:tmpl w:val="89725BF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42D65ECA"/>
    <w:multiLevelType w:val="hybridMultilevel"/>
    <w:tmpl w:val="6C685A0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nsid w:val="4404129E"/>
    <w:multiLevelType w:val="hybridMultilevel"/>
    <w:tmpl w:val="5D089448"/>
    <w:lvl w:ilvl="0" w:tplc="9B9055D8">
      <w:numFmt w:val="bullet"/>
      <w:lvlText w:val="-"/>
      <w:lvlJc w:val="left"/>
      <w:pPr>
        <w:ind w:left="360" w:hanging="360"/>
      </w:pPr>
      <w:rPr>
        <w:rFonts w:ascii="Arial" w:eastAsia="Calibri" w:hAnsi="Arial" w:cs="Arial" w:hint="default"/>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nsid w:val="46270F26"/>
    <w:multiLevelType w:val="hybridMultilevel"/>
    <w:tmpl w:val="E4E25194"/>
    <w:lvl w:ilvl="0" w:tplc="9B9055D8">
      <w:numFmt w:val="bullet"/>
      <w:lvlText w:val="-"/>
      <w:lvlJc w:val="left"/>
      <w:pPr>
        <w:ind w:left="360" w:hanging="360"/>
      </w:pPr>
      <w:rPr>
        <w:rFonts w:ascii="Arial" w:eastAsia="Calibri"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477646D9"/>
    <w:multiLevelType w:val="hybridMultilevel"/>
    <w:tmpl w:val="83F6E1D6"/>
    <w:lvl w:ilvl="0" w:tplc="22602EE2">
      <w:numFmt w:val="bullet"/>
      <w:lvlText w:val="-"/>
      <w:lvlJc w:val="left"/>
      <w:pPr>
        <w:ind w:left="360" w:hanging="360"/>
      </w:pPr>
      <w:rPr>
        <w:rFonts w:ascii="Arial" w:eastAsia="Calibri" w:hAnsi="Arial" w:cs="Arial"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48F061A1"/>
    <w:multiLevelType w:val="hybridMultilevel"/>
    <w:tmpl w:val="49C6A8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C191221"/>
    <w:multiLevelType w:val="hybridMultilevel"/>
    <w:tmpl w:val="0D4455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CE8292C"/>
    <w:multiLevelType w:val="hybridMultilevel"/>
    <w:tmpl w:val="4B86A1F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nsid w:val="4F0110A5"/>
    <w:multiLevelType w:val="hybridMultilevel"/>
    <w:tmpl w:val="5E6A6F54"/>
    <w:lvl w:ilvl="0" w:tplc="E03E666C">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F595E3A"/>
    <w:multiLevelType w:val="hybridMultilevel"/>
    <w:tmpl w:val="C8F2952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02E48A3"/>
    <w:multiLevelType w:val="hybridMultilevel"/>
    <w:tmpl w:val="B322ACBE"/>
    <w:lvl w:ilvl="0" w:tplc="9B9055D8">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nsid w:val="51810CFE"/>
    <w:multiLevelType w:val="hybridMultilevel"/>
    <w:tmpl w:val="DA0EDBDC"/>
    <w:lvl w:ilvl="0" w:tplc="9B9055D8">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538565D9"/>
    <w:multiLevelType w:val="hybridMultilevel"/>
    <w:tmpl w:val="6D945EF8"/>
    <w:lvl w:ilvl="0" w:tplc="9B9055D8">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nsid w:val="55567942"/>
    <w:multiLevelType w:val="multilevel"/>
    <w:tmpl w:val="62FCB2D6"/>
    <w:lvl w:ilvl="0">
      <w:start w:val="4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nsid w:val="573B4607"/>
    <w:multiLevelType w:val="hybridMultilevel"/>
    <w:tmpl w:val="60A4003A"/>
    <w:lvl w:ilvl="0" w:tplc="E03E666C">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574C5A0B"/>
    <w:multiLevelType w:val="hybridMultilevel"/>
    <w:tmpl w:val="40903848"/>
    <w:lvl w:ilvl="0" w:tplc="9B9055D8">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nsid w:val="5CB609AC"/>
    <w:multiLevelType w:val="hybridMultilevel"/>
    <w:tmpl w:val="332EEB08"/>
    <w:lvl w:ilvl="0" w:tplc="114006F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5DD90AB0"/>
    <w:multiLevelType w:val="hybridMultilevel"/>
    <w:tmpl w:val="69DA5E50"/>
    <w:lvl w:ilvl="0" w:tplc="9B9055D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5EB80889"/>
    <w:multiLevelType w:val="hybridMultilevel"/>
    <w:tmpl w:val="1B980CD6"/>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1">
    <w:nsid w:val="61332822"/>
    <w:multiLevelType w:val="hybridMultilevel"/>
    <w:tmpl w:val="7AB4D952"/>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2">
    <w:nsid w:val="62854745"/>
    <w:multiLevelType w:val="hybridMultilevel"/>
    <w:tmpl w:val="BFC0AF7A"/>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3">
    <w:nsid w:val="701807FE"/>
    <w:multiLevelType w:val="hybridMultilevel"/>
    <w:tmpl w:val="5DCCD0EE"/>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4">
    <w:nsid w:val="733E6729"/>
    <w:multiLevelType w:val="hybridMultilevel"/>
    <w:tmpl w:val="B5F28F6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5">
    <w:nsid w:val="75EC301B"/>
    <w:multiLevelType w:val="hybridMultilevel"/>
    <w:tmpl w:val="4DAA08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A014FA8"/>
    <w:multiLevelType w:val="hybridMultilevel"/>
    <w:tmpl w:val="814E20DC"/>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7">
    <w:nsid w:val="7F6058EA"/>
    <w:multiLevelType w:val="hybridMultilevel"/>
    <w:tmpl w:val="ECFC07EE"/>
    <w:lvl w:ilvl="0" w:tplc="7250E6DA">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3"/>
  </w:num>
  <w:num w:numId="5">
    <w:abstractNumId w:val="12"/>
  </w:num>
  <w:num w:numId="6">
    <w:abstractNumId w:val="17"/>
  </w:num>
  <w:num w:numId="7">
    <w:abstractNumId w:val="39"/>
  </w:num>
  <w:num w:numId="8">
    <w:abstractNumId w:val="44"/>
  </w:num>
  <w:num w:numId="9">
    <w:abstractNumId w:val="43"/>
  </w:num>
  <w:num w:numId="10">
    <w:abstractNumId w:val="46"/>
  </w:num>
  <w:num w:numId="11">
    <w:abstractNumId w:val="42"/>
  </w:num>
  <w:num w:numId="12">
    <w:abstractNumId w:val="35"/>
  </w:num>
  <w:num w:numId="13">
    <w:abstractNumId w:val="19"/>
  </w:num>
  <w:num w:numId="14">
    <w:abstractNumId w:val="4"/>
  </w:num>
  <w:num w:numId="15">
    <w:abstractNumId w:val="24"/>
  </w:num>
  <w:num w:numId="16">
    <w:abstractNumId w:val="24"/>
  </w:num>
  <w:num w:numId="17">
    <w:abstractNumId w:val="15"/>
  </w:num>
  <w:num w:numId="18">
    <w:abstractNumId w:val="23"/>
  </w:num>
  <w:num w:numId="19">
    <w:abstractNumId w:val="47"/>
  </w:num>
  <w:num w:numId="20">
    <w:abstractNumId w:val="38"/>
  </w:num>
  <w:num w:numId="21">
    <w:abstractNumId w:val="18"/>
  </w:num>
  <w:num w:numId="22">
    <w:abstractNumId w:val="32"/>
  </w:num>
  <w:num w:numId="23">
    <w:abstractNumId w:val="7"/>
  </w:num>
  <w:num w:numId="24">
    <w:abstractNumId w:val="34"/>
  </w:num>
  <w:num w:numId="25">
    <w:abstractNumId w:val="37"/>
  </w:num>
  <w:num w:numId="26">
    <w:abstractNumId w:val="29"/>
  </w:num>
  <w:num w:numId="27">
    <w:abstractNumId w:val="36"/>
  </w:num>
  <w:num w:numId="28">
    <w:abstractNumId w:val="30"/>
  </w:num>
  <w:num w:numId="29">
    <w:abstractNumId w:val="21"/>
  </w:num>
  <w:num w:numId="30">
    <w:abstractNumId w:val="8"/>
  </w:num>
  <w:num w:numId="31">
    <w:abstractNumId w:val="31"/>
  </w:num>
  <w:num w:numId="32">
    <w:abstractNumId w:val="3"/>
  </w:num>
  <w:num w:numId="33">
    <w:abstractNumId w:val="27"/>
  </w:num>
  <w:num w:numId="34">
    <w:abstractNumId w:val="14"/>
  </w:num>
  <w:num w:numId="35">
    <w:abstractNumId w:val="2"/>
  </w:num>
  <w:num w:numId="36">
    <w:abstractNumId w:val="25"/>
  </w:num>
  <w:num w:numId="37">
    <w:abstractNumId w:val="22"/>
  </w:num>
  <w:num w:numId="38">
    <w:abstractNumId w:val="40"/>
  </w:num>
  <w:num w:numId="39">
    <w:abstractNumId w:val="41"/>
  </w:num>
  <w:num w:numId="40">
    <w:abstractNumId w:val="26"/>
  </w:num>
  <w:num w:numId="41">
    <w:abstractNumId w:val="20"/>
  </w:num>
  <w:num w:numId="42">
    <w:abstractNumId w:val="1"/>
  </w:num>
  <w:num w:numId="43">
    <w:abstractNumId w:val="0"/>
  </w:num>
  <w:num w:numId="44">
    <w:abstractNumId w:val="45"/>
  </w:num>
  <w:num w:numId="45">
    <w:abstractNumId w:val="11"/>
  </w:num>
  <w:num w:numId="46">
    <w:abstractNumId w:val="28"/>
  </w:num>
  <w:num w:numId="47">
    <w:abstractNumId w:val="5"/>
  </w:num>
  <w:num w:numId="48">
    <w:abstractNumId w:val="10"/>
  </w:num>
  <w:num w:numId="49">
    <w:abstractNumId w:val="6"/>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compat/>
  <w:rsids>
    <w:rsidRoot w:val="004878EF"/>
    <w:rsid w:val="00031699"/>
    <w:rsid w:val="00086C61"/>
    <w:rsid w:val="00086DBC"/>
    <w:rsid w:val="000B6F8E"/>
    <w:rsid w:val="000C3302"/>
    <w:rsid w:val="000D098A"/>
    <w:rsid w:val="000D1FA7"/>
    <w:rsid w:val="000F4142"/>
    <w:rsid w:val="000F7F85"/>
    <w:rsid w:val="00102213"/>
    <w:rsid w:val="0011752F"/>
    <w:rsid w:val="0012188E"/>
    <w:rsid w:val="00132DD3"/>
    <w:rsid w:val="00154AC7"/>
    <w:rsid w:val="00167041"/>
    <w:rsid w:val="00171247"/>
    <w:rsid w:val="00180A24"/>
    <w:rsid w:val="001812C2"/>
    <w:rsid w:val="001836C7"/>
    <w:rsid w:val="00186C5B"/>
    <w:rsid w:val="00193465"/>
    <w:rsid w:val="00194106"/>
    <w:rsid w:val="001A0F57"/>
    <w:rsid w:val="001A1F5E"/>
    <w:rsid w:val="001D08AD"/>
    <w:rsid w:val="001D3E64"/>
    <w:rsid w:val="001F4A48"/>
    <w:rsid w:val="001F5EF1"/>
    <w:rsid w:val="00205A79"/>
    <w:rsid w:val="0020774E"/>
    <w:rsid w:val="002172A7"/>
    <w:rsid w:val="002316E2"/>
    <w:rsid w:val="00233737"/>
    <w:rsid w:val="002708AA"/>
    <w:rsid w:val="00293308"/>
    <w:rsid w:val="00297248"/>
    <w:rsid w:val="002A3CB6"/>
    <w:rsid w:val="002A56AE"/>
    <w:rsid w:val="002B27E8"/>
    <w:rsid w:val="002B52B2"/>
    <w:rsid w:val="002B6081"/>
    <w:rsid w:val="002C513A"/>
    <w:rsid w:val="002D4655"/>
    <w:rsid w:val="002D49C8"/>
    <w:rsid w:val="002D7B14"/>
    <w:rsid w:val="002E092B"/>
    <w:rsid w:val="002F5A9A"/>
    <w:rsid w:val="00301DC4"/>
    <w:rsid w:val="00302124"/>
    <w:rsid w:val="003030CA"/>
    <w:rsid w:val="00330136"/>
    <w:rsid w:val="00332CDB"/>
    <w:rsid w:val="00345AEC"/>
    <w:rsid w:val="00375FDD"/>
    <w:rsid w:val="00393D1E"/>
    <w:rsid w:val="003A1571"/>
    <w:rsid w:val="003A5CB8"/>
    <w:rsid w:val="003B1448"/>
    <w:rsid w:val="003C50E7"/>
    <w:rsid w:val="003C7932"/>
    <w:rsid w:val="003D2B34"/>
    <w:rsid w:val="003E49EA"/>
    <w:rsid w:val="003E7421"/>
    <w:rsid w:val="003F11BE"/>
    <w:rsid w:val="003F3A25"/>
    <w:rsid w:val="004042C6"/>
    <w:rsid w:val="00404A34"/>
    <w:rsid w:val="004050AB"/>
    <w:rsid w:val="00406020"/>
    <w:rsid w:val="00421816"/>
    <w:rsid w:val="00424CFD"/>
    <w:rsid w:val="00442DEB"/>
    <w:rsid w:val="004653F0"/>
    <w:rsid w:val="00475E54"/>
    <w:rsid w:val="00483038"/>
    <w:rsid w:val="00484BFD"/>
    <w:rsid w:val="00485429"/>
    <w:rsid w:val="00485C0F"/>
    <w:rsid w:val="004878EF"/>
    <w:rsid w:val="004A029F"/>
    <w:rsid w:val="004A4C5B"/>
    <w:rsid w:val="004A5A18"/>
    <w:rsid w:val="004C02ED"/>
    <w:rsid w:val="004C7A85"/>
    <w:rsid w:val="004D7882"/>
    <w:rsid w:val="004E2E6E"/>
    <w:rsid w:val="004F4886"/>
    <w:rsid w:val="005119E4"/>
    <w:rsid w:val="00520E18"/>
    <w:rsid w:val="005219C4"/>
    <w:rsid w:val="005235EF"/>
    <w:rsid w:val="00524D3C"/>
    <w:rsid w:val="00531867"/>
    <w:rsid w:val="00533245"/>
    <w:rsid w:val="00533CBD"/>
    <w:rsid w:val="0053630B"/>
    <w:rsid w:val="00536E29"/>
    <w:rsid w:val="00540E7F"/>
    <w:rsid w:val="0054579F"/>
    <w:rsid w:val="005478F5"/>
    <w:rsid w:val="0055173C"/>
    <w:rsid w:val="0055302B"/>
    <w:rsid w:val="0056220F"/>
    <w:rsid w:val="005626D0"/>
    <w:rsid w:val="00563C45"/>
    <w:rsid w:val="00572CA2"/>
    <w:rsid w:val="00576F1E"/>
    <w:rsid w:val="005945CB"/>
    <w:rsid w:val="005A457C"/>
    <w:rsid w:val="005C0AD7"/>
    <w:rsid w:val="005C3569"/>
    <w:rsid w:val="005D0BDC"/>
    <w:rsid w:val="005E6485"/>
    <w:rsid w:val="005F199F"/>
    <w:rsid w:val="00611E68"/>
    <w:rsid w:val="006207CD"/>
    <w:rsid w:val="006311F6"/>
    <w:rsid w:val="00641623"/>
    <w:rsid w:val="006501D7"/>
    <w:rsid w:val="00653C9A"/>
    <w:rsid w:val="00654E58"/>
    <w:rsid w:val="00667B43"/>
    <w:rsid w:val="00672106"/>
    <w:rsid w:val="00683877"/>
    <w:rsid w:val="00683C4F"/>
    <w:rsid w:val="00685FDF"/>
    <w:rsid w:val="00694665"/>
    <w:rsid w:val="006C38DD"/>
    <w:rsid w:val="006D38E0"/>
    <w:rsid w:val="006D4635"/>
    <w:rsid w:val="006D521A"/>
    <w:rsid w:val="006F2C13"/>
    <w:rsid w:val="006F32FC"/>
    <w:rsid w:val="00705E87"/>
    <w:rsid w:val="00710C9F"/>
    <w:rsid w:val="007259CC"/>
    <w:rsid w:val="00727292"/>
    <w:rsid w:val="00730849"/>
    <w:rsid w:val="00735599"/>
    <w:rsid w:val="00764608"/>
    <w:rsid w:val="007728B9"/>
    <w:rsid w:val="00792B9A"/>
    <w:rsid w:val="007A4090"/>
    <w:rsid w:val="007B25A9"/>
    <w:rsid w:val="007B5B87"/>
    <w:rsid w:val="007D246C"/>
    <w:rsid w:val="007D5857"/>
    <w:rsid w:val="007E1A26"/>
    <w:rsid w:val="007E4964"/>
    <w:rsid w:val="007F0B83"/>
    <w:rsid w:val="00806C13"/>
    <w:rsid w:val="0081343C"/>
    <w:rsid w:val="008229B9"/>
    <w:rsid w:val="008324F5"/>
    <w:rsid w:val="0084383F"/>
    <w:rsid w:val="00854500"/>
    <w:rsid w:val="00871D86"/>
    <w:rsid w:val="00886BE3"/>
    <w:rsid w:val="00892D71"/>
    <w:rsid w:val="008B3A71"/>
    <w:rsid w:val="008C19FF"/>
    <w:rsid w:val="008C4F8E"/>
    <w:rsid w:val="008D01C4"/>
    <w:rsid w:val="008E1CBA"/>
    <w:rsid w:val="008E30F2"/>
    <w:rsid w:val="008E4268"/>
    <w:rsid w:val="008E6A2E"/>
    <w:rsid w:val="008F502F"/>
    <w:rsid w:val="00907401"/>
    <w:rsid w:val="00907A47"/>
    <w:rsid w:val="00916A95"/>
    <w:rsid w:val="00921C02"/>
    <w:rsid w:val="009273FF"/>
    <w:rsid w:val="00930A8F"/>
    <w:rsid w:val="00931CA5"/>
    <w:rsid w:val="00934B96"/>
    <w:rsid w:val="009365C7"/>
    <w:rsid w:val="00950EBB"/>
    <w:rsid w:val="009547E0"/>
    <w:rsid w:val="009562F6"/>
    <w:rsid w:val="00960B26"/>
    <w:rsid w:val="009758AD"/>
    <w:rsid w:val="009A4274"/>
    <w:rsid w:val="009B22BE"/>
    <w:rsid w:val="009D7009"/>
    <w:rsid w:val="009E4EB8"/>
    <w:rsid w:val="009E515D"/>
    <w:rsid w:val="009F1352"/>
    <w:rsid w:val="009F3566"/>
    <w:rsid w:val="009F55F4"/>
    <w:rsid w:val="00A16745"/>
    <w:rsid w:val="00A60E51"/>
    <w:rsid w:val="00A65C96"/>
    <w:rsid w:val="00A742E1"/>
    <w:rsid w:val="00A84454"/>
    <w:rsid w:val="00A95335"/>
    <w:rsid w:val="00A96D3F"/>
    <w:rsid w:val="00AB4A9C"/>
    <w:rsid w:val="00AB4C87"/>
    <w:rsid w:val="00AC3AB1"/>
    <w:rsid w:val="00AC7414"/>
    <w:rsid w:val="00AD0BC0"/>
    <w:rsid w:val="00AD386D"/>
    <w:rsid w:val="00AE5401"/>
    <w:rsid w:val="00AF5D7E"/>
    <w:rsid w:val="00B030C0"/>
    <w:rsid w:val="00B05BB6"/>
    <w:rsid w:val="00B13CEB"/>
    <w:rsid w:val="00B352F9"/>
    <w:rsid w:val="00B42549"/>
    <w:rsid w:val="00B55213"/>
    <w:rsid w:val="00B631D0"/>
    <w:rsid w:val="00B66388"/>
    <w:rsid w:val="00B67162"/>
    <w:rsid w:val="00B73BBF"/>
    <w:rsid w:val="00B84490"/>
    <w:rsid w:val="00B86583"/>
    <w:rsid w:val="00BA0368"/>
    <w:rsid w:val="00BA0A6F"/>
    <w:rsid w:val="00BB2822"/>
    <w:rsid w:val="00BD71FD"/>
    <w:rsid w:val="00BE588D"/>
    <w:rsid w:val="00BF7F7C"/>
    <w:rsid w:val="00C01187"/>
    <w:rsid w:val="00C10BC1"/>
    <w:rsid w:val="00C32839"/>
    <w:rsid w:val="00C378D9"/>
    <w:rsid w:val="00C50343"/>
    <w:rsid w:val="00C60C88"/>
    <w:rsid w:val="00C700B3"/>
    <w:rsid w:val="00C81BB1"/>
    <w:rsid w:val="00C81C00"/>
    <w:rsid w:val="00C92344"/>
    <w:rsid w:val="00C92544"/>
    <w:rsid w:val="00C95317"/>
    <w:rsid w:val="00CA5EAB"/>
    <w:rsid w:val="00CB2FBC"/>
    <w:rsid w:val="00CC2528"/>
    <w:rsid w:val="00CC551A"/>
    <w:rsid w:val="00CD0F58"/>
    <w:rsid w:val="00CE0A0F"/>
    <w:rsid w:val="00CE7FE7"/>
    <w:rsid w:val="00CF77F3"/>
    <w:rsid w:val="00D147E7"/>
    <w:rsid w:val="00D148EA"/>
    <w:rsid w:val="00D42A1F"/>
    <w:rsid w:val="00D472E5"/>
    <w:rsid w:val="00D51D02"/>
    <w:rsid w:val="00D53E78"/>
    <w:rsid w:val="00D57E98"/>
    <w:rsid w:val="00D735C8"/>
    <w:rsid w:val="00D81902"/>
    <w:rsid w:val="00D927A8"/>
    <w:rsid w:val="00D92EBD"/>
    <w:rsid w:val="00D964DB"/>
    <w:rsid w:val="00DA3647"/>
    <w:rsid w:val="00DB2E17"/>
    <w:rsid w:val="00DB7E76"/>
    <w:rsid w:val="00DC190E"/>
    <w:rsid w:val="00DD155B"/>
    <w:rsid w:val="00DD1B5C"/>
    <w:rsid w:val="00E015D1"/>
    <w:rsid w:val="00E04249"/>
    <w:rsid w:val="00E104FF"/>
    <w:rsid w:val="00E11373"/>
    <w:rsid w:val="00E1549F"/>
    <w:rsid w:val="00E16AF0"/>
    <w:rsid w:val="00E17D9E"/>
    <w:rsid w:val="00E27FDA"/>
    <w:rsid w:val="00E57F55"/>
    <w:rsid w:val="00E74C0F"/>
    <w:rsid w:val="00E77C65"/>
    <w:rsid w:val="00E82308"/>
    <w:rsid w:val="00E87D80"/>
    <w:rsid w:val="00E956AE"/>
    <w:rsid w:val="00EA0BA8"/>
    <w:rsid w:val="00EA1C3B"/>
    <w:rsid w:val="00EA3E27"/>
    <w:rsid w:val="00EC05FD"/>
    <w:rsid w:val="00EC0A7D"/>
    <w:rsid w:val="00F2039F"/>
    <w:rsid w:val="00F32976"/>
    <w:rsid w:val="00F5135D"/>
    <w:rsid w:val="00F51480"/>
    <w:rsid w:val="00F60B5F"/>
    <w:rsid w:val="00F63639"/>
    <w:rsid w:val="00F64842"/>
    <w:rsid w:val="00F64A3B"/>
    <w:rsid w:val="00FA131A"/>
    <w:rsid w:val="00FB09DD"/>
    <w:rsid w:val="00FB4D74"/>
    <w:rsid w:val="00FC6BF8"/>
    <w:rsid w:val="00FD5D31"/>
    <w:rsid w:val="00FE173F"/>
    <w:rsid w:val="00FE17D2"/>
    <w:rsid w:val="00FE4D47"/>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PE" w:eastAsia="es-P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EF"/>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5235EF"/>
    <w:pPr>
      <w:ind w:left="720"/>
      <w:contextualSpacing/>
    </w:pPr>
  </w:style>
  <w:style w:type="character" w:styleId="Hipervnculo">
    <w:name w:val="Hyperlink"/>
    <w:basedOn w:val="Fuentedeprrafopredeter"/>
    <w:uiPriority w:val="99"/>
    <w:unhideWhenUsed/>
    <w:rsid w:val="000D098A"/>
    <w:rPr>
      <w:color w:val="0000FF" w:themeColor="hyperlink"/>
      <w:u w:val="single"/>
    </w:rPr>
  </w:style>
  <w:style w:type="paragraph" w:styleId="NormalWeb">
    <w:name w:val="Normal (Web)"/>
    <w:basedOn w:val="Normal"/>
    <w:unhideWhenUsed/>
    <w:rsid w:val="00CC551A"/>
    <w:pPr>
      <w:spacing w:before="100" w:beforeAutospacing="1" w:after="100" w:afterAutospacing="1"/>
      <w:jc w:val="both"/>
    </w:pPr>
    <w:rPr>
      <w:rFonts w:ascii="Arial" w:hAnsi="Arial" w:cs="Arial"/>
      <w:color w:val="000000"/>
      <w:sz w:val="20"/>
      <w:szCs w:val="20"/>
    </w:rPr>
  </w:style>
  <w:style w:type="character" w:styleId="Hipervnculovisitado">
    <w:name w:val="FollowedHyperlink"/>
    <w:basedOn w:val="Fuentedeprrafopredeter"/>
    <w:uiPriority w:val="99"/>
    <w:semiHidden/>
    <w:unhideWhenUsed/>
    <w:rsid w:val="005457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PE" w:eastAsia="es-P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EF"/>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5235EF"/>
    <w:pPr>
      <w:ind w:left="720"/>
      <w:contextualSpacing/>
    </w:pPr>
  </w:style>
</w:styles>
</file>

<file path=word/webSettings.xml><?xml version="1.0" encoding="utf-8"?>
<w:webSettings xmlns:r="http://schemas.openxmlformats.org/officeDocument/2006/relationships" xmlns:w="http://schemas.openxmlformats.org/wordprocessingml/2006/main">
  <w:divs>
    <w:div w:id="70742764">
      <w:bodyDiv w:val="1"/>
      <w:marLeft w:val="0"/>
      <w:marRight w:val="0"/>
      <w:marTop w:val="0"/>
      <w:marBottom w:val="0"/>
      <w:divBdr>
        <w:top w:val="none" w:sz="0" w:space="0" w:color="auto"/>
        <w:left w:val="none" w:sz="0" w:space="0" w:color="auto"/>
        <w:bottom w:val="none" w:sz="0" w:space="0" w:color="auto"/>
        <w:right w:val="none" w:sz="0" w:space="0" w:color="auto"/>
      </w:divBdr>
    </w:div>
    <w:div w:id="7541290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1355</TotalTime>
  <Pages>8</Pages>
  <Words>1838</Words>
  <Characters>10111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REPORTE DE NORMAS LEGALES</vt:lpstr>
    </vt:vector>
  </TitlesOfParts>
  <Company>sbn</Company>
  <LinksUpToDate>false</LinksUpToDate>
  <CharactersWithSpaces>11926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REPORTE DE NORMAS LEGALES</dc:title>
  <dc:creator>jotiniano</dc:creator>
  <cp:lastModifiedBy>agutierrez</cp:lastModifiedBy>
  <cp:revision>198</cp:revision>
  <cp:lastPrinted>2014-02-04T15:25:00Z</cp:lastPrinted>
  <dcterms:created xsi:type="dcterms:W3CDTF">2014-01-10T14:00:00Z</dcterms:created>
  <dcterms:modified xsi:type="dcterms:W3CDTF">2014-02-05T18:19:00Z</dcterms:modified>
</cp:coreProperties>
</file>