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B352F9" w:rsidP="00580C5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6C38D2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 xml:space="preserve">Fecha: </w:t>
            </w:r>
            <w:r w:rsidR="00EB054A">
              <w:rPr>
                <w:rFonts w:ascii="Arial" w:hAnsi="Arial" w:cs="Arial"/>
                <w:b/>
                <w:lang w:val="es-PE" w:eastAsia="es-PE"/>
              </w:rPr>
              <w:t>0</w:t>
            </w:r>
            <w:r w:rsidR="00CE4303">
              <w:rPr>
                <w:rFonts w:ascii="Arial" w:hAnsi="Arial" w:cs="Arial"/>
                <w:b/>
                <w:lang w:val="es-PE" w:eastAsia="es-PE"/>
              </w:rPr>
              <w:t>4</w:t>
            </w:r>
            <w:r w:rsidR="00572697">
              <w:rPr>
                <w:rFonts w:ascii="Arial" w:hAnsi="Arial" w:cs="Arial"/>
                <w:b/>
                <w:lang w:val="es-PE" w:eastAsia="es-PE"/>
              </w:rPr>
              <w:t xml:space="preserve"> </w:t>
            </w:r>
            <w:r w:rsidR="00882BA7">
              <w:rPr>
                <w:rFonts w:ascii="Arial" w:hAnsi="Arial" w:cs="Arial"/>
                <w:b/>
                <w:lang w:val="es-PE" w:eastAsia="es-PE"/>
              </w:rPr>
              <w:t xml:space="preserve">de </w:t>
            </w:r>
            <w:r w:rsidR="006C38D2">
              <w:rPr>
                <w:rFonts w:ascii="Arial" w:hAnsi="Arial" w:cs="Arial"/>
                <w:b/>
                <w:lang w:val="es-PE" w:eastAsia="es-PE"/>
              </w:rPr>
              <w:t>mayo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45676F" w:rsidRPr="007C04BA" w:rsidRDefault="00B352F9" w:rsidP="007C04BA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</w:t>
      </w:r>
    </w:p>
    <w:p w:rsidR="003566A7" w:rsidRDefault="003566A7" w:rsidP="0087606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876066" w:rsidRDefault="0045676F" w:rsidP="0087606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DISPOSICIONES EN </w:t>
      </w:r>
      <w:r w:rsidR="00EB054A">
        <w:rPr>
          <w:rFonts w:ascii="Arial" w:hAnsi="Arial" w:cs="Arial"/>
          <w:b/>
          <w:sz w:val="22"/>
          <w:szCs w:val="22"/>
          <w:lang w:val="es-PE"/>
        </w:rPr>
        <w:t>L</w:t>
      </w:r>
      <w:r w:rsidR="003E4F55">
        <w:rPr>
          <w:rFonts w:ascii="Arial" w:hAnsi="Arial" w:cs="Arial"/>
          <w:b/>
          <w:sz w:val="22"/>
          <w:szCs w:val="22"/>
          <w:lang w:val="es-PE"/>
        </w:rPr>
        <w:t>O</w:t>
      </w:r>
      <w:r w:rsidR="00EB054A">
        <w:rPr>
          <w:rFonts w:ascii="Arial" w:hAnsi="Arial" w:cs="Arial"/>
          <w:b/>
          <w:sz w:val="22"/>
          <w:szCs w:val="22"/>
          <w:lang w:val="es-PE"/>
        </w:rPr>
        <w:t>S</w:t>
      </w:r>
      <w:r w:rsidR="003E4F55">
        <w:rPr>
          <w:rFonts w:ascii="Arial" w:hAnsi="Arial" w:cs="Arial"/>
          <w:b/>
          <w:sz w:val="22"/>
          <w:szCs w:val="22"/>
          <w:lang w:val="es-PE"/>
        </w:rPr>
        <w:t xml:space="preserve"> ORGANISMOS TÉCNICOS ESPECIALIZADOS</w:t>
      </w:r>
    </w:p>
    <w:p w:rsidR="0045676F" w:rsidRPr="00077B93" w:rsidRDefault="0045676F" w:rsidP="0045676F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PE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6"/>
        <w:gridCol w:w="2858"/>
        <w:gridCol w:w="2268"/>
        <w:gridCol w:w="7513"/>
      </w:tblGrid>
      <w:tr w:rsidR="0045676F" w:rsidRPr="00077B93" w:rsidTr="0018236D">
        <w:tc>
          <w:tcPr>
            <w:tcW w:w="2246" w:type="dxa"/>
            <w:shd w:val="clear" w:color="auto" w:fill="C4BC96" w:themeFill="background2" w:themeFillShade="BF"/>
            <w:vAlign w:val="center"/>
          </w:tcPr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NORMA</w:t>
            </w:r>
          </w:p>
        </w:tc>
        <w:tc>
          <w:tcPr>
            <w:tcW w:w="2858" w:type="dxa"/>
            <w:shd w:val="clear" w:color="auto" w:fill="C4BC96" w:themeFill="background2" w:themeFillShade="BF"/>
            <w:vAlign w:val="center"/>
          </w:tcPr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TÍTULO</w:t>
            </w:r>
          </w:p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ORGANISMO EMISOR</w:t>
            </w:r>
          </w:p>
        </w:tc>
        <w:tc>
          <w:tcPr>
            <w:tcW w:w="7513" w:type="dxa"/>
            <w:shd w:val="clear" w:color="auto" w:fill="C4BC96" w:themeFill="background2" w:themeFillShade="BF"/>
            <w:vAlign w:val="center"/>
          </w:tcPr>
          <w:p w:rsidR="0045676F" w:rsidRPr="00A953B5" w:rsidRDefault="0045676F" w:rsidP="0045676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RESUMEN</w:t>
            </w:r>
          </w:p>
        </w:tc>
      </w:tr>
      <w:tr w:rsidR="0045676F" w:rsidTr="0018236D">
        <w:trPr>
          <w:trHeight w:val="703"/>
        </w:trPr>
        <w:tc>
          <w:tcPr>
            <w:tcW w:w="2246" w:type="dxa"/>
            <w:vAlign w:val="center"/>
          </w:tcPr>
          <w:p w:rsidR="0045676F" w:rsidRPr="00A953B5" w:rsidRDefault="0045676F" w:rsidP="00005D9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5676F" w:rsidRPr="00A953B5" w:rsidRDefault="00CF79EE" w:rsidP="00005D91">
            <w:pPr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Resolución</w:t>
            </w:r>
            <w:r w:rsidR="0061269F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Presidencia Ejecutiva</w:t>
            </w:r>
            <w:r w:rsidR="000C33AD"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Nº </w:t>
            </w:r>
            <w:r w:rsidR="004A3973">
              <w:rPr>
                <w:rFonts w:ascii="Arial" w:hAnsi="Arial" w:cs="Arial"/>
                <w:sz w:val="21"/>
                <w:szCs w:val="21"/>
                <w:lang w:val="es-PE" w:eastAsia="en-US"/>
              </w:rPr>
              <w:t>0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84</w:t>
            </w:r>
            <w:r w:rsidR="00A075DA">
              <w:rPr>
                <w:rFonts w:ascii="Arial" w:hAnsi="Arial" w:cs="Arial"/>
                <w:sz w:val="21"/>
                <w:szCs w:val="21"/>
                <w:lang w:val="es-PE" w:eastAsia="en-US"/>
              </w:rPr>
              <w:t>-2014</w:t>
            </w:r>
            <w:r w:rsidR="0018085E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SERVIR/PE</w:t>
            </w:r>
            <w:r w:rsidR="0045676F"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D4422E" w:rsidRPr="00785C63">
              <w:rPr>
                <w:rFonts w:ascii="Arial" w:hAnsi="Arial" w:cs="Arial"/>
                <w:sz w:val="21"/>
                <w:szCs w:val="21"/>
                <w:lang w:val="es-PE" w:eastAsia="en-US"/>
              </w:rPr>
              <w:t>(</w:t>
            </w:r>
            <w:r w:rsidR="00785C63" w:rsidRPr="00785C63">
              <w:rPr>
                <w:rFonts w:ascii="Arial" w:hAnsi="Arial" w:cs="Arial"/>
                <w:sz w:val="21"/>
                <w:szCs w:val="21"/>
                <w:lang w:val="es-PE" w:eastAsia="en-US"/>
              </w:rPr>
              <w:t>02</w:t>
            </w:r>
            <w:r w:rsidR="006F3E59" w:rsidRPr="00785C63">
              <w:rPr>
                <w:rFonts w:ascii="Arial" w:hAnsi="Arial" w:cs="Arial"/>
                <w:sz w:val="21"/>
                <w:szCs w:val="21"/>
                <w:lang w:val="es-PE" w:eastAsia="en-US"/>
              </w:rPr>
              <w:t>/0</w:t>
            </w:r>
            <w:r w:rsidR="00785C63" w:rsidRPr="00785C63">
              <w:rPr>
                <w:rFonts w:ascii="Arial" w:hAnsi="Arial" w:cs="Arial"/>
                <w:sz w:val="21"/>
                <w:szCs w:val="21"/>
                <w:lang w:val="es-PE" w:eastAsia="en-US"/>
              </w:rPr>
              <w:t>5</w:t>
            </w:r>
            <w:r w:rsidR="0045676F" w:rsidRPr="00785C63">
              <w:rPr>
                <w:rFonts w:ascii="Arial" w:hAnsi="Arial" w:cs="Arial"/>
                <w:sz w:val="21"/>
                <w:szCs w:val="21"/>
                <w:lang w:val="es-PE" w:eastAsia="en-US"/>
              </w:rPr>
              <w:t>/2014)</w:t>
            </w:r>
          </w:p>
          <w:p w:rsidR="0045676F" w:rsidRPr="00A953B5" w:rsidRDefault="0045676F" w:rsidP="00005D9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858" w:type="dxa"/>
            <w:vAlign w:val="center"/>
          </w:tcPr>
          <w:p w:rsidR="008107B7" w:rsidRPr="00A953B5" w:rsidRDefault="008107B7" w:rsidP="00005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45676F" w:rsidRPr="00A953B5" w:rsidRDefault="00DE2BC6" w:rsidP="00005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Aprueban “Directiva que regula el desarrollo del </w:t>
            </w:r>
            <w:r w:rsidR="00660C66">
              <w:rPr>
                <w:rFonts w:ascii="Arial" w:hAnsi="Arial" w:cs="Arial"/>
                <w:sz w:val="21"/>
                <w:szCs w:val="21"/>
                <w:lang w:val="es-PE" w:eastAsia="en-US"/>
              </w:rPr>
              <w:t>Diagnóstico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conocimientos de las personas al servicio del Estado en los Sistemas Administrativos de Presupuesto Público, Planeamiento Estratégico y Modernización de la Gestión Pública”</w:t>
            </w:r>
          </w:p>
          <w:p w:rsidR="008107B7" w:rsidRPr="00A953B5" w:rsidRDefault="008107B7" w:rsidP="00005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  <w:tc>
          <w:tcPr>
            <w:tcW w:w="2268" w:type="dxa"/>
            <w:vAlign w:val="center"/>
          </w:tcPr>
          <w:p w:rsidR="0045676F" w:rsidRPr="00A953B5" w:rsidRDefault="00A61195" w:rsidP="0018085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Autoridad Nacional del Servicio Civil</w:t>
            </w:r>
          </w:p>
        </w:tc>
        <w:tc>
          <w:tcPr>
            <w:tcW w:w="7513" w:type="dxa"/>
            <w:vAlign w:val="center"/>
          </w:tcPr>
          <w:p w:rsidR="000547D4" w:rsidRDefault="000547D4" w:rsidP="000547D4">
            <w:pPr>
              <w:pStyle w:val="Prrafodelista"/>
              <w:spacing w:after="200"/>
              <w:ind w:left="360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p w:rsidR="00C30BCC" w:rsidRPr="00347BA3" w:rsidRDefault="00672DE7" w:rsidP="007906F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BB6277">
              <w:rPr>
                <w:rFonts w:ascii="Arial" w:hAnsi="Arial" w:cs="Arial"/>
                <w:sz w:val="21"/>
                <w:szCs w:val="21"/>
                <w:lang w:eastAsia="es-PE"/>
              </w:rPr>
              <w:t xml:space="preserve">Se </w:t>
            </w:r>
            <w:r w:rsidR="007906F9">
              <w:rPr>
                <w:rFonts w:ascii="Arial" w:hAnsi="Arial" w:cs="Arial"/>
                <w:sz w:val="21"/>
                <w:szCs w:val="21"/>
                <w:lang w:eastAsia="es-PE"/>
              </w:rPr>
              <w:t xml:space="preserve">aprueba la Directiva Nº 002-2014-SERVIR/GDCRSC “Directiva que regula el desarrollo del </w:t>
            </w:r>
            <w:r w:rsidR="00660C66">
              <w:rPr>
                <w:rFonts w:ascii="Arial" w:hAnsi="Arial" w:cs="Arial"/>
                <w:sz w:val="21"/>
                <w:szCs w:val="21"/>
                <w:lang w:val="es-PE" w:eastAsia="en-US"/>
              </w:rPr>
              <w:t>Diagnóstico</w:t>
            </w:r>
            <w:r w:rsidR="007906F9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conocimientos de las personas al servicio del Estado en los Sistemas Administrativos de Presupuesto Público, Planeamiento Estratégico y Modernización de la Gestión Pública”</w:t>
            </w:r>
            <w:r w:rsidR="00347BA3">
              <w:rPr>
                <w:rFonts w:ascii="Arial" w:hAnsi="Arial" w:cs="Arial"/>
                <w:sz w:val="21"/>
                <w:szCs w:val="21"/>
                <w:lang w:val="es-PE" w:eastAsia="en-US"/>
              </w:rPr>
              <w:t>, cuyo texto en Anexo forma parte de la presente Resolución.</w:t>
            </w:r>
          </w:p>
          <w:p w:rsidR="00347BA3" w:rsidRPr="00347BA3" w:rsidRDefault="00347BA3" w:rsidP="00347BA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1"/>
              </w:rPr>
            </w:pPr>
          </w:p>
          <w:p w:rsidR="00347BA3" w:rsidRDefault="00347BA3" w:rsidP="00347BA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347BA3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Se dispone la implementación del </w:t>
            </w:r>
            <w:r w:rsidR="00660C66">
              <w:rPr>
                <w:rFonts w:ascii="Arial" w:hAnsi="Arial" w:cs="Arial"/>
                <w:sz w:val="21"/>
                <w:szCs w:val="21"/>
                <w:lang w:val="es-PE" w:eastAsia="en-US"/>
              </w:rPr>
              <w:t>Diagnóstico</w:t>
            </w:r>
            <w:r w:rsidRPr="00347BA3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conocimientos de las personas al servicio del Estado en las Oficinas de los Sistemas Administrativos de Presupuesto Público, Planeamiento Estratégico y Modernización de la Gestión Pública en las entidades públicas, con el fin de obtener información para medir las brechas de conocimientos y orientar las estrategias de capacitación a las necesidades que se identifiquen, en coordinación con sus entes rectores, sobre la base de lo establecido en la Directiva Nº </w:t>
            </w:r>
            <w:r w:rsidRPr="00347BA3">
              <w:rPr>
                <w:rFonts w:ascii="Arial" w:hAnsi="Arial" w:cs="Arial"/>
                <w:sz w:val="21"/>
                <w:szCs w:val="21"/>
                <w:lang w:eastAsia="es-PE"/>
              </w:rPr>
              <w:t>001-2010-SERVIR/GDCR</w:t>
            </w:r>
            <w:r w:rsidR="00316BA6">
              <w:rPr>
                <w:rFonts w:ascii="Arial" w:hAnsi="Arial" w:cs="Arial"/>
                <w:sz w:val="21"/>
                <w:szCs w:val="21"/>
                <w:lang w:eastAsia="es-PE"/>
              </w:rPr>
              <w:t>,</w:t>
            </w:r>
            <w:r w:rsidRPr="00347BA3">
              <w:rPr>
                <w:rFonts w:ascii="Arial" w:hAnsi="Arial" w:cs="Arial"/>
                <w:sz w:val="21"/>
                <w:szCs w:val="21"/>
                <w:lang w:eastAsia="es-PE"/>
              </w:rPr>
              <w:t xml:space="preserve"> </w:t>
            </w:r>
            <w:r w:rsidRPr="00347BA3">
              <w:rPr>
                <w:rFonts w:ascii="Arial" w:eastAsia="Calibri" w:hAnsi="Arial" w:cs="Arial"/>
                <w:sz w:val="21"/>
                <w:szCs w:val="21"/>
                <w:lang w:eastAsia="es-PE"/>
              </w:rPr>
              <w:t>"Directiva que regula el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</w:t>
            </w:r>
            <w:r w:rsidRPr="00347BA3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desarrollo de los </w:t>
            </w:r>
            <w:r w:rsid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Diagnóstico</w:t>
            </w:r>
            <w:r w:rsidRPr="00347BA3">
              <w:rPr>
                <w:rFonts w:ascii="Arial" w:eastAsia="Calibri" w:hAnsi="Arial" w:cs="Arial"/>
                <w:sz w:val="21"/>
                <w:szCs w:val="21"/>
                <w:lang w:eastAsia="es-PE"/>
              </w:rPr>
              <w:t>s de conocimientos de las personas al servicio del Estado de los Sistemas Administrativos del Estado"</w:t>
            </w:r>
            <w:r w:rsidR="0061269F">
              <w:rPr>
                <w:rFonts w:ascii="Arial" w:eastAsia="Calibri" w:hAnsi="Arial" w:cs="Arial"/>
                <w:sz w:val="21"/>
                <w:szCs w:val="21"/>
                <w:lang w:eastAsia="es-PE"/>
              </w:rPr>
              <w:t>, aprobada por Resolución de Presidencia Ejecutiva Nº 58-2010-SERVIR/PE</w:t>
            </w:r>
            <w:r w:rsidR="00F21703">
              <w:rPr>
                <w:rFonts w:ascii="Arial" w:eastAsia="Calibri" w:hAnsi="Arial" w:cs="Arial"/>
                <w:sz w:val="21"/>
                <w:szCs w:val="21"/>
                <w:lang w:eastAsia="es-PE"/>
              </w:rPr>
              <w:t>.</w:t>
            </w:r>
          </w:p>
          <w:p w:rsidR="00347BA3" w:rsidRPr="00347BA3" w:rsidRDefault="00347BA3" w:rsidP="00347BA3">
            <w:pPr>
              <w:pStyle w:val="Prrafodelista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A7280E" w:rsidRPr="001A0B41" w:rsidRDefault="00347BA3" w:rsidP="001A0B41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La Directiva apr</w:t>
            </w:r>
            <w:r w:rsidR="00ED08E8">
              <w:rPr>
                <w:rFonts w:ascii="Arial" w:eastAsia="Calibri" w:hAnsi="Arial" w:cs="Arial"/>
                <w:sz w:val="21"/>
                <w:szCs w:val="21"/>
                <w:lang w:eastAsia="es-PE"/>
              </w:rPr>
              <w:t>obada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, es de aplicación y cumplimiento de SERVIR, en su calidad de ente rector del Sistema Administrativo de Gestión de Recursos Humanos del Estado, así como de los responsables</w:t>
            </w:r>
            <w:r w:rsidR="000F1F16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de las oficinas de recursos humanos.</w:t>
            </w:r>
            <w:r w:rsidR="001A0B41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</w:t>
            </w:r>
            <w:r w:rsidR="00A7280E" w:rsidRPr="001A0B41">
              <w:rPr>
                <w:rFonts w:ascii="Arial" w:eastAsia="Calibri" w:hAnsi="Arial" w:cs="Arial"/>
                <w:sz w:val="21"/>
                <w:szCs w:val="21"/>
                <w:lang w:eastAsia="es-PE"/>
              </w:rPr>
              <w:t>Asimismo, es de aplicación y cumplimiento por los</w:t>
            </w:r>
            <w:r w:rsidR="00813C97" w:rsidRPr="001A0B41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Entes</w:t>
            </w:r>
            <w:r w:rsidR="00A7280E" w:rsidRPr="001A0B41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Rectores: Centro Nacional de Planeamiento Estratégico, Dirección General de Presupuesto Público y Secretaría de Gestión Pública de la Presidencia del Consejo de Ministros; así como por los operadores que conforman los Sistemas Administrativos de Presupuesto Público, </w:t>
            </w:r>
            <w:r w:rsidR="00A7280E" w:rsidRPr="001A0B41">
              <w:rPr>
                <w:rFonts w:ascii="Arial" w:hAnsi="Arial" w:cs="Arial"/>
                <w:sz w:val="21"/>
                <w:szCs w:val="21"/>
                <w:lang w:val="es-PE" w:eastAsia="en-US"/>
              </w:rPr>
              <w:lastRenderedPageBreak/>
              <w:t>Modernización de la Gestión Pública y Planeamiento Estratégico en las entidades públicas de los tres niveles de gobierno.</w:t>
            </w:r>
          </w:p>
          <w:p w:rsidR="002F6DFC" w:rsidRDefault="002F6DFC" w:rsidP="00A7280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2F6DFC" w:rsidRDefault="002F6DFC" w:rsidP="00861221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La Gerencia de Desarrollo de Capacidades y Rendimiento del Servicio Civil, es la unidad responsable en SERVIR de la programación y desarrollo del </w:t>
            </w:r>
            <w:r w:rsidR="00660C66">
              <w:rPr>
                <w:rFonts w:ascii="Arial" w:hAnsi="Arial" w:cs="Arial"/>
                <w:sz w:val="21"/>
                <w:szCs w:val="21"/>
                <w:lang w:val="es-PE" w:eastAsia="en-US"/>
              </w:rPr>
              <w:t>Diagnóstico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conocimientos.</w:t>
            </w:r>
          </w:p>
          <w:p w:rsidR="00BA00D7" w:rsidRDefault="00BA00D7" w:rsidP="00A7280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3B592B" w:rsidRPr="00F56686" w:rsidRDefault="003B592B" w:rsidP="003B592B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El </w:t>
            </w:r>
            <w:r w:rsidR="00660C66">
              <w:rPr>
                <w:rFonts w:ascii="Arial" w:hAnsi="Arial" w:cs="Arial"/>
                <w:sz w:val="21"/>
                <w:szCs w:val="21"/>
                <w:lang w:val="es-PE" w:eastAsia="en-US"/>
              </w:rPr>
              <w:t>Diagnóstico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Conocimientos de los operadores de los Sistemas se llevará a cabo según el cronograma que elabore y apruebe la Gerencia de Desarrollo de Capacidades y Rendimiento del Servicio Civil de SERVIR en coordinación con los Entes Rectores de los Sistemas Administrativos.</w:t>
            </w:r>
          </w:p>
          <w:p w:rsidR="00F56686" w:rsidRPr="00F56686" w:rsidRDefault="00F56686" w:rsidP="00F56686">
            <w:pPr>
              <w:pStyle w:val="Prrafodelista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F56686" w:rsidRPr="003B592B" w:rsidRDefault="00F56686" w:rsidP="00F5668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El procedimiento para implementar el Diagnóstico de conocimientos, se inicia con un censo, que está a cargo del Director General, Director, Jefe o responsable de la Oficina General de Planeamiento y Presupuesto de las entidades. Dicho censo se realizará en dos etapas</w:t>
            </w:r>
          </w:p>
          <w:p w:rsidR="00F56686" w:rsidRPr="003B592B" w:rsidRDefault="00F56686" w:rsidP="00F56686">
            <w:pPr>
              <w:pStyle w:val="Prrafodelista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F56686" w:rsidRDefault="00F56686" w:rsidP="00F56686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Registro del responsable del censo </w:t>
            </w:r>
            <w:r w:rsidRPr="00D57D2C">
              <w:rPr>
                <w:rFonts w:ascii="Arial" w:eastAsia="Calibri" w:hAnsi="Arial" w:cs="Arial"/>
                <w:b/>
                <w:sz w:val="21"/>
                <w:szCs w:val="21"/>
                <w:lang w:eastAsia="es-PE"/>
              </w:rPr>
              <w:t>hasta el 20 de mayo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.</w:t>
            </w:r>
          </w:p>
          <w:p w:rsidR="00F56686" w:rsidRDefault="00F56686" w:rsidP="00F56686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Censo de Operadores.</w:t>
            </w:r>
          </w:p>
          <w:p w:rsidR="00F56686" w:rsidRPr="00A521D2" w:rsidRDefault="00F56686" w:rsidP="00A521D2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Las fechas para el Censo de Operadores se formalizarán mediante Resolución de Presidencia Ejecutiva de SERVIR, posterior al Registro del Responsable del censo.</w:t>
            </w:r>
          </w:p>
          <w:p w:rsidR="004773A4" w:rsidRPr="004773A4" w:rsidRDefault="004773A4" w:rsidP="004773A4">
            <w:pPr>
              <w:pStyle w:val="Prrafodelista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4773A4" w:rsidRDefault="004773A4" w:rsidP="003B592B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Entre los roles de los participantes en el </w:t>
            </w:r>
            <w:r w:rsid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Diagnóstico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de conocimientos de los </w:t>
            </w:r>
            <w:r w:rsidR="00F13986">
              <w:rPr>
                <w:rFonts w:ascii="Arial" w:eastAsia="Calibri" w:hAnsi="Arial" w:cs="Arial"/>
                <w:sz w:val="21"/>
                <w:szCs w:val="21"/>
                <w:lang w:eastAsia="es-PE"/>
              </w:rPr>
              <w:t>referidos sistemas administrativos, tenemos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:</w:t>
            </w:r>
          </w:p>
          <w:p w:rsidR="004773A4" w:rsidRPr="004773A4" w:rsidRDefault="004773A4" w:rsidP="004773A4">
            <w:pPr>
              <w:pStyle w:val="Prrafodelista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4773A4" w:rsidRDefault="004773A4" w:rsidP="004773A4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De los titulares de las entidades públicas:</w:t>
            </w:r>
          </w:p>
          <w:p w:rsidR="00757265" w:rsidRDefault="00757265" w:rsidP="00757265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4773A4" w:rsidRDefault="004773A4" w:rsidP="004773A4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Disponer y brindar las facilidades al Director General, Director, Jefe o responsable de la Oficina General de Planeamiento y Presupuesto, o el que haga sus veces de su entidad, para que proceda con el registro y censo, según los aplicativos publicados por SERVIR.</w:t>
            </w:r>
          </w:p>
          <w:p w:rsidR="004773A4" w:rsidRDefault="004773A4" w:rsidP="004773A4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Disponer que los operadores de los Sistemas Administrativos, rindan la prueba en la fecha y términos establecidos por SERVIR, autorizando las facilidades del caso, cuando dicha evaluación se realice dentro de la jornada de trabajo.</w:t>
            </w:r>
          </w:p>
          <w:p w:rsidR="00757265" w:rsidRDefault="00757265" w:rsidP="00757265">
            <w:pPr>
              <w:pStyle w:val="Prrafodelista"/>
              <w:autoSpaceDE w:val="0"/>
              <w:autoSpaceDN w:val="0"/>
              <w:adjustRightInd w:val="0"/>
              <w:ind w:left="180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757265" w:rsidRDefault="00757265" w:rsidP="00757265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De los responsables de las oficinas de Recursos Humanos:</w:t>
            </w:r>
          </w:p>
          <w:p w:rsidR="00326156" w:rsidRDefault="00326156" w:rsidP="00326156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757265" w:rsidRDefault="00757265" w:rsidP="00757265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lastRenderedPageBreak/>
              <w:t>Supervisar el registro del  Director General, Director, Jefe o responsable de la Oficina General de Planeamiento y Presupuesto, o el que haga sus veces, en las fechas establecidas.</w:t>
            </w:r>
          </w:p>
          <w:p w:rsidR="005A34BB" w:rsidRPr="005A34BB" w:rsidRDefault="005A34BB" w:rsidP="00757265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Supervisar el censo de los operadores de los tres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Sistemas Administrativos de su entidad en las fechas establecidas.</w:t>
            </w:r>
          </w:p>
          <w:p w:rsidR="005A34BB" w:rsidRPr="00F602EA" w:rsidRDefault="005A34BB" w:rsidP="00757265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Verificar que dichos operadores rindan la prueba en</w:t>
            </w:r>
            <w:r w:rsidR="00F13986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la fecha y en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los términos establecidos por SERVIR.</w:t>
            </w:r>
          </w:p>
          <w:p w:rsidR="00F602EA" w:rsidRPr="00F602EA" w:rsidRDefault="00F602EA" w:rsidP="00757265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Informar al titular de las entidades públicas respecto al cumplimiento del censo y de la evaluación.</w:t>
            </w:r>
          </w:p>
          <w:p w:rsidR="00F602EA" w:rsidRPr="00326156" w:rsidRDefault="00F602EA" w:rsidP="00757265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Proponer se incorpore en el Plan de Desarrollo de las Personas de la entidad las necesidade</w:t>
            </w:r>
            <w:r w:rsidR="00660C66">
              <w:rPr>
                <w:rFonts w:ascii="Arial" w:hAnsi="Arial" w:cs="Arial"/>
                <w:sz w:val="21"/>
                <w:szCs w:val="21"/>
                <w:lang w:val="es-PE" w:eastAsia="en-US"/>
              </w:rPr>
              <w:t>s de capacitación identificadas en el Diagnóstico de conocimientos.</w:t>
            </w:r>
          </w:p>
          <w:p w:rsidR="00326156" w:rsidRPr="00660C66" w:rsidRDefault="00326156" w:rsidP="00326156">
            <w:pPr>
              <w:pStyle w:val="Prrafodelista"/>
              <w:autoSpaceDE w:val="0"/>
              <w:autoSpaceDN w:val="0"/>
              <w:adjustRightInd w:val="0"/>
              <w:ind w:left="180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660C66" w:rsidRDefault="00660C66" w:rsidP="00660C66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De</w:t>
            </w:r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l Director General, Director, Jefe o responsable de la Oficina General de Planeamiento y Presupuesto</w:t>
            </w:r>
            <w:r w:rsidR="00F13986">
              <w:rPr>
                <w:rFonts w:ascii="Arial" w:eastAsia="Calibri" w:hAnsi="Arial" w:cs="Arial"/>
                <w:sz w:val="21"/>
                <w:szCs w:val="21"/>
                <w:lang w:eastAsia="es-PE"/>
              </w:rPr>
              <w:t>, o el que haga sus veces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:</w:t>
            </w:r>
          </w:p>
          <w:p w:rsidR="00326156" w:rsidRDefault="00326156" w:rsidP="00326156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660C66" w:rsidRDefault="00660C66" w:rsidP="00660C66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Registrarse en el aplicativo de Registro del</w:t>
            </w:r>
            <w:r w:rsidR="00326156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responsable del censo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a través del Portal de SERVIR.</w:t>
            </w:r>
          </w:p>
          <w:p w:rsidR="00660C66" w:rsidRPr="00660C66" w:rsidRDefault="00660C66" w:rsidP="00660C66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Registrar a los operadores de los Sistemas Administrativos de Presupuesto Público, Planeamiento Estratégico y Modernización de la Gestión Púb</w:t>
            </w:r>
            <w:r w:rsidR="00326156">
              <w:rPr>
                <w:rFonts w:ascii="Arial" w:eastAsia="Calibri" w:hAnsi="Arial" w:cs="Arial"/>
                <w:sz w:val="21"/>
                <w:szCs w:val="21"/>
                <w:lang w:eastAsia="es-PE"/>
              </w:rPr>
              <w:t>lica de su entidad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. </w:t>
            </w:r>
          </w:p>
          <w:p w:rsidR="00660C66" w:rsidRDefault="00660C66" w:rsidP="00660C66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Coordinar se brinden las facilidades para que los operadores que se encuentren bajo su ámbito participen en el Diagnóstico de Conocimientos, en las fechas y té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rminos establecidos por SERVIR.</w:t>
            </w:r>
          </w:p>
          <w:p w:rsidR="00326156" w:rsidRDefault="00326156" w:rsidP="00326156">
            <w:pPr>
              <w:pStyle w:val="Prrafodelista"/>
              <w:autoSpaceDE w:val="0"/>
              <w:autoSpaceDN w:val="0"/>
              <w:adjustRightInd w:val="0"/>
              <w:ind w:left="180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660C66" w:rsidRDefault="00660C66" w:rsidP="00660C66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De l</w:t>
            </w:r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as personas al servicio del Estado que se desempeñan como operadores de los tres Sistemas Administrativos: de Presupuesto Público, Planeamiento Estratégico y Moder</w:t>
            </w:r>
            <w:r w:rsidR="00D20E11">
              <w:rPr>
                <w:rFonts w:ascii="Arial" w:eastAsia="Calibri" w:hAnsi="Arial" w:cs="Arial"/>
                <w:sz w:val="21"/>
                <w:szCs w:val="21"/>
                <w:lang w:eastAsia="es-PE"/>
              </w:rPr>
              <w:t>nización de la Gestión Pública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:</w:t>
            </w:r>
          </w:p>
          <w:p w:rsidR="00326156" w:rsidRDefault="00326156" w:rsidP="00326156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660C66" w:rsidRDefault="00660C66" w:rsidP="00660C66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Participar en el Diagnóstico de Conocimientos en las fechas, plazos y térm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inos establecidos por SERVIR.</w:t>
            </w:r>
          </w:p>
          <w:p w:rsidR="00660C66" w:rsidRDefault="00660C66" w:rsidP="00660C66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Utilizar de forma personal el usuario y </w:t>
            </w:r>
            <w:proofErr w:type="spellStart"/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password</w:t>
            </w:r>
            <w:proofErr w:type="spellEnd"/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que se le asigne para que 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rindan la evaluación on-line.</w:t>
            </w:r>
          </w:p>
          <w:p w:rsidR="00660C66" w:rsidRDefault="00660C66" w:rsidP="00660C66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Mostrar probidad y profesionalismo en el Diagnó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stico de Conocimientos</w:t>
            </w:r>
            <w:r w:rsidRP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.</w:t>
            </w:r>
          </w:p>
          <w:p w:rsidR="007859A2" w:rsidRDefault="00025541" w:rsidP="007859A2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lastRenderedPageBreak/>
              <w:t xml:space="preserve">De la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Autoridad Nacional del Servicio Civil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- </w:t>
            </w:r>
            <w:r w:rsid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>SERVIR:</w:t>
            </w:r>
          </w:p>
          <w:p w:rsidR="007859A2" w:rsidRDefault="007859A2" w:rsidP="007859A2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7859A2" w:rsidRDefault="007859A2" w:rsidP="007859A2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>Elaborar el banco de pre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guntas con los expertos de cada Sistema Administrativo.</w:t>
            </w:r>
          </w:p>
          <w:p w:rsidR="007859A2" w:rsidRDefault="007859A2" w:rsidP="007859A2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>Implementar el Diagnóstico de Conocimi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entos, en todos sus procesos.</w:t>
            </w:r>
          </w:p>
          <w:p w:rsidR="007859A2" w:rsidRDefault="007859A2" w:rsidP="007859A2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>Proveer de la plataforma tecnológica como soporte al proceso de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l Diagnóstico de Conocimientos.</w:t>
            </w:r>
          </w:p>
          <w:p w:rsidR="007859A2" w:rsidRDefault="007859A2" w:rsidP="007859A2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Proporcionar las claves de usuario y </w:t>
            </w:r>
            <w:proofErr w:type="spellStart"/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>password</w:t>
            </w:r>
            <w:proofErr w:type="spellEnd"/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al responsable del Censo y operadores de 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los Sistemas Administrativos.</w:t>
            </w:r>
          </w:p>
          <w:p w:rsidR="007859A2" w:rsidRDefault="007859A2" w:rsidP="007859A2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>Absolver las consultas que hubieren a lugar durante el proceso de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l diagnóstico de conocimientos.</w:t>
            </w:r>
          </w:p>
          <w:p w:rsidR="007859A2" w:rsidRDefault="007859A2" w:rsidP="007859A2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>Centralizar, sistematizar y publicar los resultados del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diagnóstico de conocimientos.</w:t>
            </w:r>
          </w:p>
          <w:p w:rsidR="007859A2" w:rsidRDefault="007859A2" w:rsidP="007859A2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Desarrollar el monitoreo y supervisión durante el 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diagnóstico de conocimientos.</w:t>
            </w:r>
          </w:p>
          <w:p w:rsidR="007859A2" w:rsidRPr="007859A2" w:rsidRDefault="007859A2" w:rsidP="007859A2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7859A2">
              <w:rPr>
                <w:rFonts w:ascii="Arial" w:eastAsia="Calibri" w:hAnsi="Arial" w:cs="Arial"/>
                <w:sz w:val="21"/>
                <w:szCs w:val="21"/>
                <w:lang w:eastAsia="es-PE"/>
              </w:rPr>
              <w:t>Difundir los resultados generales del diagnóstico de conocimientos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>.</w:t>
            </w:r>
          </w:p>
          <w:p w:rsidR="003B592B" w:rsidRPr="00F56686" w:rsidRDefault="003B592B" w:rsidP="00F5668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316BA6" w:rsidRDefault="003B592B" w:rsidP="00316BA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A partir del </w:t>
            </w:r>
            <w:r w:rsidRPr="00D57D2C">
              <w:rPr>
                <w:rFonts w:ascii="Arial" w:eastAsia="Calibri" w:hAnsi="Arial" w:cs="Arial"/>
                <w:b/>
                <w:sz w:val="21"/>
                <w:szCs w:val="21"/>
                <w:lang w:eastAsia="es-PE"/>
              </w:rPr>
              <w:t>30 de abril de 2014</w:t>
            </w:r>
            <w:r w:rsidR="00392E97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, SERVIR iniciará la publicación en su portal institucional de la información relativa al proceso de </w:t>
            </w:r>
            <w:r w:rsid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Diagnóstico</w:t>
            </w:r>
            <w:r w:rsidR="00392E97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</w:t>
            </w:r>
            <w:r w:rsidR="00E30D3A">
              <w:rPr>
                <w:rFonts w:ascii="Arial" w:eastAsia="Calibri" w:hAnsi="Arial" w:cs="Arial"/>
                <w:sz w:val="21"/>
                <w:szCs w:val="21"/>
                <w:lang w:eastAsia="es-PE"/>
              </w:rPr>
              <w:t>de Conocimientos en lo</w:t>
            </w:r>
            <w:r w:rsidR="00392E97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concerniente a fases, instructivo, cronograma y los procedimientos necesarios para la participación</w:t>
            </w:r>
            <w:r w:rsidR="00E30D3A"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de los operadores de los tres Sistemas Administrativos.</w:t>
            </w:r>
          </w:p>
          <w:p w:rsidR="00861221" w:rsidRDefault="00861221" w:rsidP="00316BA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316BA6" w:rsidRDefault="00316BA6" w:rsidP="00316BA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La aplicación del </w:t>
            </w:r>
            <w:r w:rsidR="00660C66">
              <w:rPr>
                <w:rFonts w:ascii="Arial" w:eastAsia="Calibri" w:hAnsi="Arial" w:cs="Arial"/>
                <w:sz w:val="21"/>
                <w:szCs w:val="21"/>
                <w:lang w:eastAsia="es-PE"/>
              </w:rPr>
              <w:t>Diagnóstico</w:t>
            </w:r>
            <w:r>
              <w:rPr>
                <w:rFonts w:ascii="Arial" w:eastAsia="Calibri" w:hAnsi="Arial" w:cs="Arial"/>
                <w:sz w:val="21"/>
                <w:szCs w:val="21"/>
                <w:lang w:eastAsia="es-PE"/>
              </w:rPr>
              <w:t xml:space="preserve"> de Conocimientos a los operadores de los Sistemas Administrativos censados se formalizará mediante Resolución de Presidencia Ejecutiva de SERVIR, posterior al censo y previa coordinación con los entes rectores.</w:t>
            </w:r>
          </w:p>
          <w:p w:rsidR="00C110D4" w:rsidRDefault="00C110D4" w:rsidP="00316BA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  <w:p w:rsidR="00C110D4" w:rsidRPr="00C110D4" w:rsidRDefault="00C110D4" w:rsidP="00C110D4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  <w:r w:rsidRPr="00C110D4">
              <w:rPr>
                <w:rFonts w:ascii="Arial" w:eastAsia="Calibri" w:hAnsi="Arial" w:cs="Arial"/>
                <w:sz w:val="21"/>
                <w:szCs w:val="21"/>
                <w:lang w:eastAsia="es-PE"/>
              </w:rPr>
              <w:t>Los resultados de los diagnósticos tienen como finalidad contar con información respecto a las características más relevantes de los operadores y para mejorar la eficiencia del gasto público en capacitación dirigida a éstos. En ese sentido, bajo ningún supuesto, equivale a la evaluación a la que se refiere el artículo 20 del Decreto Legislativo N° 1025, que aprueba Normas de Capacitación y Rendimiento para el Sector Público.</w:t>
            </w:r>
          </w:p>
          <w:p w:rsidR="00316BA6" w:rsidRPr="003B592B" w:rsidRDefault="00316BA6" w:rsidP="00316BA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sz w:val="21"/>
                <w:szCs w:val="21"/>
                <w:lang w:eastAsia="es-PE"/>
              </w:rPr>
            </w:pPr>
          </w:p>
        </w:tc>
      </w:tr>
    </w:tbl>
    <w:p w:rsidR="00431588" w:rsidRDefault="00431588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18236D" w:rsidRDefault="0018236D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sectPr w:rsidR="0018236D" w:rsidSect="00B00872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C9F"/>
    <w:multiLevelType w:val="hybridMultilevel"/>
    <w:tmpl w:val="F2F673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8FD"/>
    <w:multiLevelType w:val="hybridMultilevel"/>
    <w:tmpl w:val="1B2E0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797179"/>
    <w:multiLevelType w:val="hybridMultilevel"/>
    <w:tmpl w:val="C592F12C"/>
    <w:lvl w:ilvl="0" w:tplc="92ECEA00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D65E30"/>
    <w:multiLevelType w:val="hybridMultilevel"/>
    <w:tmpl w:val="3DF2BA4A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94B2FE4"/>
    <w:multiLevelType w:val="hybridMultilevel"/>
    <w:tmpl w:val="D36EDEB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1729A9"/>
    <w:multiLevelType w:val="hybridMultilevel"/>
    <w:tmpl w:val="DD9AEB80"/>
    <w:lvl w:ilvl="0" w:tplc="9934FD6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B707CE7"/>
    <w:multiLevelType w:val="hybridMultilevel"/>
    <w:tmpl w:val="FF4C9418"/>
    <w:lvl w:ilvl="0" w:tplc="E79AA4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8E5846"/>
    <w:multiLevelType w:val="hybridMultilevel"/>
    <w:tmpl w:val="8C58A866"/>
    <w:lvl w:ilvl="0" w:tplc="010437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524600"/>
    <w:multiLevelType w:val="hybridMultilevel"/>
    <w:tmpl w:val="2886FA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4E06"/>
    <w:multiLevelType w:val="hybridMultilevel"/>
    <w:tmpl w:val="11541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B53F0"/>
    <w:multiLevelType w:val="hybridMultilevel"/>
    <w:tmpl w:val="024C6F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F50117"/>
    <w:multiLevelType w:val="hybridMultilevel"/>
    <w:tmpl w:val="DC16D30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E9B4A40"/>
    <w:multiLevelType w:val="hybridMultilevel"/>
    <w:tmpl w:val="A8DA6824"/>
    <w:lvl w:ilvl="0" w:tplc="6AC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612973"/>
    <w:multiLevelType w:val="hybridMultilevel"/>
    <w:tmpl w:val="B394A8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4B4AE7"/>
    <w:multiLevelType w:val="hybridMultilevel"/>
    <w:tmpl w:val="95D6CE3E"/>
    <w:lvl w:ilvl="0" w:tplc="1F9AB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663802"/>
    <w:multiLevelType w:val="hybridMultilevel"/>
    <w:tmpl w:val="98706F36"/>
    <w:lvl w:ilvl="0" w:tplc="66C2A4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6943C4"/>
    <w:multiLevelType w:val="hybridMultilevel"/>
    <w:tmpl w:val="E680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110E7"/>
    <w:multiLevelType w:val="hybridMultilevel"/>
    <w:tmpl w:val="597671D2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BA7517"/>
    <w:multiLevelType w:val="hybridMultilevel"/>
    <w:tmpl w:val="9FF899EA"/>
    <w:lvl w:ilvl="0" w:tplc="9A2AC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4129E"/>
    <w:multiLevelType w:val="hybridMultilevel"/>
    <w:tmpl w:val="5D0894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C510F"/>
    <w:multiLevelType w:val="hybridMultilevel"/>
    <w:tmpl w:val="B4326F44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1F0537"/>
    <w:multiLevelType w:val="hybridMultilevel"/>
    <w:tmpl w:val="D554B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2344B"/>
    <w:multiLevelType w:val="hybridMultilevel"/>
    <w:tmpl w:val="9C4E02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8E1BE2"/>
    <w:multiLevelType w:val="hybridMultilevel"/>
    <w:tmpl w:val="9B30150A"/>
    <w:lvl w:ilvl="0" w:tplc="EB022EB8">
      <w:start w:val="1"/>
      <w:numFmt w:val="lowerRoman"/>
      <w:lvlText w:val="%1)"/>
      <w:lvlJc w:val="left"/>
      <w:pPr>
        <w:ind w:left="-508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4728" w:hanging="360"/>
      </w:pPr>
    </w:lvl>
    <w:lvl w:ilvl="2" w:tplc="0C0A001B" w:tentative="1">
      <w:start w:val="1"/>
      <w:numFmt w:val="lowerRoman"/>
      <w:lvlText w:val="%3."/>
      <w:lvlJc w:val="right"/>
      <w:pPr>
        <w:ind w:left="-4008" w:hanging="180"/>
      </w:pPr>
    </w:lvl>
    <w:lvl w:ilvl="3" w:tplc="0C0A000F" w:tentative="1">
      <w:start w:val="1"/>
      <w:numFmt w:val="decimal"/>
      <w:lvlText w:val="%4."/>
      <w:lvlJc w:val="left"/>
      <w:pPr>
        <w:ind w:left="-3288" w:hanging="360"/>
      </w:pPr>
    </w:lvl>
    <w:lvl w:ilvl="4" w:tplc="0C0A0019" w:tentative="1">
      <w:start w:val="1"/>
      <w:numFmt w:val="lowerLetter"/>
      <w:lvlText w:val="%5."/>
      <w:lvlJc w:val="left"/>
      <w:pPr>
        <w:ind w:left="-2568" w:hanging="360"/>
      </w:pPr>
    </w:lvl>
    <w:lvl w:ilvl="5" w:tplc="0C0A001B" w:tentative="1">
      <w:start w:val="1"/>
      <w:numFmt w:val="lowerRoman"/>
      <w:lvlText w:val="%6."/>
      <w:lvlJc w:val="right"/>
      <w:pPr>
        <w:ind w:left="-1848" w:hanging="180"/>
      </w:pPr>
    </w:lvl>
    <w:lvl w:ilvl="6" w:tplc="0C0A000F" w:tentative="1">
      <w:start w:val="1"/>
      <w:numFmt w:val="decimal"/>
      <w:lvlText w:val="%7."/>
      <w:lvlJc w:val="left"/>
      <w:pPr>
        <w:ind w:left="-1128" w:hanging="360"/>
      </w:pPr>
    </w:lvl>
    <w:lvl w:ilvl="7" w:tplc="0C0A0019" w:tentative="1">
      <w:start w:val="1"/>
      <w:numFmt w:val="lowerLetter"/>
      <w:lvlText w:val="%8."/>
      <w:lvlJc w:val="left"/>
      <w:pPr>
        <w:ind w:left="-408" w:hanging="360"/>
      </w:pPr>
    </w:lvl>
    <w:lvl w:ilvl="8" w:tplc="0C0A001B" w:tentative="1">
      <w:start w:val="1"/>
      <w:numFmt w:val="lowerRoman"/>
      <w:lvlText w:val="%9."/>
      <w:lvlJc w:val="right"/>
      <w:pPr>
        <w:ind w:left="312" w:hanging="180"/>
      </w:pPr>
    </w:lvl>
  </w:abstractNum>
  <w:abstractNum w:abstractNumId="25">
    <w:nsid w:val="66D540BE"/>
    <w:multiLevelType w:val="hybridMultilevel"/>
    <w:tmpl w:val="12A472B6"/>
    <w:lvl w:ilvl="0" w:tplc="0A50091E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8C440A"/>
    <w:multiLevelType w:val="hybridMultilevel"/>
    <w:tmpl w:val="49F8303E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E03F13"/>
    <w:multiLevelType w:val="hybridMultilevel"/>
    <w:tmpl w:val="6F0ECAF8"/>
    <w:lvl w:ilvl="0" w:tplc="DCFEA0DA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E80162"/>
    <w:multiLevelType w:val="hybridMultilevel"/>
    <w:tmpl w:val="59544C88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FF0184"/>
    <w:multiLevelType w:val="hybridMultilevel"/>
    <w:tmpl w:val="90B4DD1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5267DFD"/>
    <w:multiLevelType w:val="hybridMultilevel"/>
    <w:tmpl w:val="594AF2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F462BF"/>
    <w:multiLevelType w:val="hybridMultilevel"/>
    <w:tmpl w:val="9092A520"/>
    <w:lvl w:ilvl="0" w:tplc="729A0F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15"/>
  </w:num>
  <w:num w:numId="5">
    <w:abstractNumId w:val="22"/>
  </w:num>
  <w:num w:numId="6">
    <w:abstractNumId w:val="16"/>
  </w:num>
  <w:num w:numId="7">
    <w:abstractNumId w:val="12"/>
  </w:num>
  <w:num w:numId="8">
    <w:abstractNumId w:val="18"/>
  </w:num>
  <w:num w:numId="9">
    <w:abstractNumId w:val="25"/>
  </w:num>
  <w:num w:numId="10">
    <w:abstractNumId w:val="7"/>
  </w:num>
  <w:num w:numId="11">
    <w:abstractNumId w:val="24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1"/>
  </w:num>
  <w:num w:numId="17">
    <w:abstractNumId w:val="31"/>
  </w:num>
  <w:num w:numId="18">
    <w:abstractNumId w:val="17"/>
  </w:num>
  <w:num w:numId="19">
    <w:abstractNumId w:val="26"/>
  </w:num>
  <w:num w:numId="20">
    <w:abstractNumId w:val="21"/>
  </w:num>
  <w:num w:numId="21">
    <w:abstractNumId w:val="28"/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14"/>
  </w:num>
  <w:num w:numId="26">
    <w:abstractNumId w:val="5"/>
  </w:num>
  <w:num w:numId="27">
    <w:abstractNumId w:val="8"/>
  </w:num>
  <w:num w:numId="28">
    <w:abstractNumId w:val="2"/>
  </w:num>
  <w:num w:numId="29">
    <w:abstractNumId w:val="0"/>
  </w:num>
  <w:num w:numId="30">
    <w:abstractNumId w:val="30"/>
  </w:num>
  <w:num w:numId="31">
    <w:abstractNumId w:val="3"/>
  </w:num>
  <w:num w:numId="32">
    <w:abstractNumId w:val="29"/>
  </w:num>
  <w:num w:numId="33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009D0"/>
    <w:rsid w:val="000011BD"/>
    <w:rsid w:val="00002444"/>
    <w:rsid w:val="00005210"/>
    <w:rsid w:val="00005A72"/>
    <w:rsid w:val="00005D91"/>
    <w:rsid w:val="0000751C"/>
    <w:rsid w:val="0001033D"/>
    <w:rsid w:val="000103F7"/>
    <w:rsid w:val="00011FF4"/>
    <w:rsid w:val="0001548D"/>
    <w:rsid w:val="00017B4B"/>
    <w:rsid w:val="0002285A"/>
    <w:rsid w:val="00025541"/>
    <w:rsid w:val="00025B4B"/>
    <w:rsid w:val="00026812"/>
    <w:rsid w:val="00031699"/>
    <w:rsid w:val="0003239A"/>
    <w:rsid w:val="000338F3"/>
    <w:rsid w:val="00033EA4"/>
    <w:rsid w:val="000375C3"/>
    <w:rsid w:val="00044FBB"/>
    <w:rsid w:val="00050FB2"/>
    <w:rsid w:val="00051C75"/>
    <w:rsid w:val="000547D4"/>
    <w:rsid w:val="00055066"/>
    <w:rsid w:val="00056C9F"/>
    <w:rsid w:val="00057A46"/>
    <w:rsid w:val="00060DAE"/>
    <w:rsid w:val="00061808"/>
    <w:rsid w:val="0006730A"/>
    <w:rsid w:val="0007054B"/>
    <w:rsid w:val="00074390"/>
    <w:rsid w:val="00077B93"/>
    <w:rsid w:val="000814BD"/>
    <w:rsid w:val="00081FD7"/>
    <w:rsid w:val="00082BA1"/>
    <w:rsid w:val="00086AAA"/>
    <w:rsid w:val="00086C61"/>
    <w:rsid w:val="00086DBC"/>
    <w:rsid w:val="00087B37"/>
    <w:rsid w:val="00091EE4"/>
    <w:rsid w:val="00093FA4"/>
    <w:rsid w:val="0009446F"/>
    <w:rsid w:val="0009477F"/>
    <w:rsid w:val="0009489A"/>
    <w:rsid w:val="00095532"/>
    <w:rsid w:val="000A040E"/>
    <w:rsid w:val="000A04A2"/>
    <w:rsid w:val="000A14CF"/>
    <w:rsid w:val="000A2C2D"/>
    <w:rsid w:val="000A479F"/>
    <w:rsid w:val="000A798B"/>
    <w:rsid w:val="000B2140"/>
    <w:rsid w:val="000B2E53"/>
    <w:rsid w:val="000B5A8D"/>
    <w:rsid w:val="000B5FAA"/>
    <w:rsid w:val="000B6F8E"/>
    <w:rsid w:val="000C0A5D"/>
    <w:rsid w:val="000C151B"/>
    <w:rsid w:val="000C1767"/>
    <w:rsid w:val="000C1E65"/>
    <w:rsid w:val="000C2656"/>
    <w:rsid w:val="000C3302"/>
    <w:rsid w:val="000C33AD"/>
    <w:rsid w:val="000C3A2A"/>
    <w:rsid w:val="000C3F04"/>
    <w:rsid w:val="000C42C8"/>
    <w:rsid w:val="000C5E93"/>
    <w:rsid w:val="000C64B2"/>
    <w:rsid w:val="000D0128"/>
    <w:rsid w:val="000D098A"/>
    <w:rsid w:val="000D1FA7"/>
    <w:rsid w:val="000E2AAA"/>
    <w:rsid w:val="000E3380"/>
    <w:rsid w:val="000E6498"/>
    <w:rsid w:val="000F1F16"/>
    <w:rsid w:val="000F27BC"/>
    <w:rsid w:val="000F3A05"/>
    <w:rsid w:val="000F3C00"/>
    <w:rsid w:val="000F4142"/>
    <w:rsid w:val="000F5CCB"/>
    <w:rsid w:val="000F7F85"/>
    <w:rsid w:val="00101DFF"/>
    <w:rsid w:val="00102213"/>
    <w:rsid w:val="00102BE6"/>
    <w:rsid w:val="00103D7E"/>
    <w:rsid w:val="00103F27"/>
    <w:rsid w:val="001051D5"/>
    <w:rsid w:val="001057A8"/>
    <w:rsid w:val="00106A6A"/>
    <w:rsid w:val="0011051F"/>
    <w:rsid w:val="00111F87"/>
    <w:rsid w:val="001163C0"/>
    <w:rsid w:val="00116C12"/>
    <w:rsid w:val="001170E1"/>
    <w:rsid w:val="0011752F"/>
    <w:rsid w:val="0011792D"/>
    <w:rsid w:val="0012188E"/>
    <w:rsid w:val="00121CF6"/>
    <w:rsid w:val="001220C4"/>
    <w:rsid w:val="0013256C"/>
    <w:rsid w:val="00132DD3"/>
    <w:rsid w:val="00134DA5"/>
    <w:rsid w:val="00135242"/>
    <w:rsid w:val="0013622D"/>
    <w:rsid w:val="001364B1"/>
    <w:rsid w:val="00141AFA"/>
    <w:rsid w:val="0014255F"/>
    <w:rsid w:val="0014412B"/>
    <w:rsid w:val="00146D3F"/>
    <w:rsid w:val="00151E33"/>
    <w:rsid w:val="0015423E"/>
    <w:rsid w:val="001546D4"/>
    <w:rsid w:val="00154AC7"/>
    <w:rsid w:val="00155007"/>
    <w:rsid w:val="00160257"/>
    <w:rsid w:val="001631EA"/>
    <w:rsid w:val="00164398"/>
    <w:rsid w:val="001649FB"/>
    <w:rsid w:val="00166738"/>
    <w:rsid w:val="00166B26"/>
    <w:rsid w:val="00166D2C"/>
    <w:rsid w:val="00167041"/>
    <w:rsid w:val="00167514"/>
    <w:rsid w:val="00171247"/>
    <w:rsid w:val="001770A1"/>
    <w:rsid w:val="00177534"/>
    <w:rsid w:val="0018085E"/>
    <w:rsid w:val="00180A24"/>
    <w:rsid w:val="00181207"/>
    <w:rsid w:val="001812C2"/>
    <w:rsid w:val="0018236D"/>
    <w:rsid w:val="00182F38"/>
    <w:rsid w:val="001836C7"/>
    <w:rsid w:val="00185B41"/>
    <w:rsid w:val="00185B5E"/>
    <w:rsid w:val="00185D12"/>
    <w:rsid w:val="00186C5B"/>
    <w:rsid w:val="00187978"/>
    <w:rsid w:val="00187B66"/>
    <w:rsid w:val="00191585"/>
    <w:rsid w:val="00192447"/>
    <w:rsid w:val="00193465"/>
    <w:rsid w:val="00193959"/>
    <w:rsid w:val="00194106"/>
    <w:rsid w:val="001957E0"/>
    <w:rsid w:val="001966DA"/>
    <w:rsid w:val="00196E38"/>
    <w:rsid w:val="00196F9E"/>
    <w:rsid w:val="001A0B41"/>
    <w:rsid w:val="001A0F57"/>
    <w:rsid w:val="001A1520"/>
    <w:rsid w:val="001A1F5E"/>
    <w:rsid w:val="001A4EDE"/>
    <w:rsid w:val="001A522D"/>
    <w:rsid w:val="001A5858"/>
    <w:rsid w:val="001B0DF8"/>
    <w:rsid w:val="001B0F6B"/>
    <w:rsid w:val="001B2CEE"/>
    <w:rsid w:val="001B793D"/>
    <w:rsid w:val="001C3A4E"/>
    <w:rsid w:val="001C5FAF"/>
    <w:rsid w:val="001C63C2"/>
    <w:rsid w:val="001D00B8"/>
    <w:rsid w:val="001D08AD"/>
    <w:rsid w:val="001D1B88"/>
    <w:rsid w:val="001D3E64"/>
    <w:rsid w:val="001D6E9A"/>
    <w:rsid w:val="001D73A9"/>
    <w:rsid w:val="001D7981"/>
    <w:rsid w:val="001E1E8E"/>
    <w:rsid w:val="001E1F0D"/>
    <w:rsid w:val="001E251F"/>
    <w:rsid w:val="001F0747"/>
    <w:rsid w:val="001F253F"/>
    <w:rsid w:val="001F3616"/>
    <w:rsid w:val="001F4A48"/>
    <w:rsid w:val="001F5EF1"/>
    <w:rsid w:val="001F713D"/>
    <w:rsid w:val="00201A67"/>
    <w:rsid w:val="00205A79"/>
    <w:rsid w:val="00205C18"/>
    <w:rsid w:val="0020774E"/>
    <w:rsid w:val="00211592"/>
    <w:rsid w:val="002133B0"/>
    <w:rsid w:val="002162EE"/>
    <w:rsid w:val="002172A7"/>
    <w:rsid w:val="00217E8D"/>
    <w:rsid w:val="00220521"/>
    <w:rsid w:val="00220A7A"/>
    <w:rsid w:val="002210ED"/>
    <w:rsid w:val="00225927"/>
    <w:rsid w:val="002316E2"/>
    <w:rsid w:val="00233737"/>
    <w:rsid w:val="0023405E"/>
    <w:rsid w:val="0023430A"/>
    <w:rsid w:val="00240017"/>
    <w:rsid w:val="00241E68"/>
    <w:rsid w:val="002428AB"/>
    <w:rsid w:val="00244789"/>
    <w:rsid w:val="00244F3C"/>
    <w:rsid w:val="00247796"/>
    <w:rsid w:val="002509DF"/>
    <w:rsid w:val="002514D1"/>
    <w:rsid w:val="00251F7D"/>
    <w:rsid w:val="0026097B"/>
    <w:rsid w:val="002609B1"/>
    <w:rsid w:val="0026192D"/>
    <w:rsid w:val="00263684"/>
    <w:rsid w:val="00263F65"/>
    <w:rsid w:val="002708AA"/>
    <w:rsid w:val="00271123"/>
    <w:rsid w:val="00274F14"/>
    <w:rsid w:val="0027627D"/>
    <w:rsid w:val="002770FD"/>
    <w:rsid w:val="00280BE0"/>
    <w:rsid w:val="0028150E"/>
    <w:rsid w:val="0028766F"/>
    <w:rsid w:val="00290F36"/>
    <w:rsid w:val="00291BA3"/>
    <w:rsid w:val="00293308"/>
    <w:rsid w:val="00295318"/>
    <w:rsid w:val="00297248"/>
    <w:rsid w:val="00297DF4"/>
    <w:rsid w:val="002A035D"/>
    <w:rsid w:val="002A11A4"/>
    <w:rsid w:val="002A3345"/>
    <w:rsid w:val="002A3CB6"/>
    <w:rsid w:val="002A56AE"/>
    <w:rsid w:val="002B1C4C"/>
    <w:rsid w:val="002B27E8"/>
    <w:rsid w:val="002B285F"/>
    <w:rsid w:val="002B2E04"/>
    <w:rsid w:val="002B3C68"/>
    <w:rsid w:val="002B48CC"/>
    <w:rsid w:val="002B52B2"/>
    <w:rsid w:val="002B6081"/>
    <w:rsid w:val="002B6E6C"/>
    <w:rsid w:val="002B710F"/>
    <w:rsid w:val="002C08C1"/>
    <w:rsid w:val="002C08CB"/>
    <w:rsid w:val="002C0992"/>
    <w:rsid w:val="002C513A"/>
    <w:rsid w:val="002C75EC"/>
    <w:rsid w:val="002D1A74"/>
    <w:rsid w:val="002D1F10"/>
    <w:rsid w:val="002D2390"/>
    <w:rsid w:val="002D3667"/>
    <w:rsid w:val="002D3E2F"/>
    <w:rsid w:val="002D4655"/>
    <w:rsid w:val="002D49C8"/>
    <w:rsid w:val="002D4C34"/>
    <w:rsid w:val="002D5578"/>
    <w:rsid w:val="002D67AA"/>
    <w:rsid w:val="002D7B14"/>
    <w:rsid w:val="002E0751"/>
    <w:rsid w:val="002E092B"/>
    <w:rsid w:val="002E2B10"/>
    <w:rsid w:val="002E3935"/>
    <w:rsid w:val="002E43BC"/>
    <w:rsid w:val="002E43FA"/>
    <w:rsid w:val="002E44A1"/>
    <w:rsid w:val="002E57B1"/>
    <w:rsid w:val="002E693D"/>
    <w:rsid w:val="002E734E"/>
    <w:rsid w:val="002F103F"/>
    <w:rsid w:val="002F10A8"/>
    <w:rsid w:val="002F1C8A"/>
    <w:rsid w:val="002F2B09"/>
    <w:rsid w:val="002F2B2D"/>
    <w:rsid w:val="002F4A27"/>
    <w:rsid w:val="002F5A9A"/>
    <w:rsid w:val="002F6DFC"/>
    <w:rsid w:val="002F70ED"/>
    <w:rsid w:val="00301DC4"/>
    <w:rsid w:val="00302124"/>
    <w:rsid w:val="003021A8"/>
    <w:rsid w:val="00302757"/>
    <w:rsid w:val="00302771"/>
    <w:rsid w:val="003030CA"/>
    <w:rsid w:val="003031EA"/>
    <w:rsid w:val="003053E4"/>
    <w:rsid w:val="003065AC"/>
    <w:rsid w:val="00306D40"/>
    <w:rsid w:val="00306F2C"/>
    <w:rsid w:val="00310AE8"/>
    <w:rsid w:val="003137F3"/>
    <w:rsid w:val="00313DB4"/>
    <w:rsid w:val="003154DE"/>
    <w:rsid w:val="00315659"/>
    <w:rsid w:val="00316BA6"/>
    <w:rsid w:val="003232DD"/>
    <w:rsid w:val="00324476"/>
    <w:rsid w:val="00325B05"/>
    <w:rsid w:val="00326156"/>
    <w:rsid w:val="00330136"/>
    <w:rsid w:val="003329BF"/>
    <w:rsid w:val="00332A95"/>
    <w:rsid w:val="00332CDB"/>
    <w:rsid w:val="00333B75"/>
    <w:rsid w:val="003352A4"/>
    <w:rsid w:val="00337688"/>
    <w:rsid w:val="003405D5"/>
    <w:rsid w:val="00344F7A"/>
    <w:rsid w:val="00345AEC"/>
    <w:rsid w:val="00347BA3"/>
    <w:rsid w:val="00352661"/>
    <w:rsid w:val="00355606"/>
    <w:rsid w:val="003566A7"/>
    <w:rsid w:val="00371629"/>
    <w:rsid w:val="00372C41"/>
    <w:rsid w:val="00375FDD"/>
    <w:rsid w:val="003765D8"/>
    <w:rsid w:val="0037723B"/>
    <w:rsid w:val="003800DB"/>
    <w:rsid w:val="00382BF7"/>
    <w:rsid w:val="00384CFD"/>
    <w:rsid w:val="0039284D"/>
    <w:rsid w:val="00392E97"/>
    <w:rsid w:val="00393D1E"/>
    <w:rsid w:val="003961A6"/>
    <w:rsid w:val="003A02DE"/>
    <w:rsid w:val="003A1571"/>
    <w:rsid w:val="003A3DE1"/>
    <w:rsid w:val="003A5B1A"/>
    <w:rsid w:val="003A5CB8"/>
    <w:rsid w:val="003B1349"/>
    <w:rsid w:val="003B1448"/>
    <w:rsid w:val="003B2FE1"/>
    <w:rsid w:val="003B460B"/>
    <w:rsid w:val="003B592B"/>
    <w:rsid w:val="003C26B2"/>
    <w:rsid w:val="003C50E7"/>
    <w:rsid w:val="003C5163"/>
    <w:rsid w:val="003C5BED"/>
    <w:rsid w:val="003C7932"/>
    <w:rsid w:val="003C7F8F"/>
    <w:rsid w:val="003D2B34"/>
    <w:rsid w:val="003D526F"/>
    <w:rsid w:val="003E192A"/>
    <w:rsid w:val="003E2719"/>
    <w:rsid w:val="003E2C71"/>
    <w:rsid w:val="003E3006"/>
    <w:rsid w:val="003E49EA"/>
    <w:rsid w:val="003E4F55"/>
    <w:rsid w:val="003E4FE6"/>
    <w:rsid w:val="003E5B7B"/>
    <w:rsid w:val="003E6592"/>
    <w:rsid w:val="003E6A5D"/>
    <w:rsid w:val="003E7421"/>
    <w:rsid w:val="003E7AAE"/>
    <w:rsid w:val="003E7FB5"/>
    <w:rsid w:val="003F11BE"/>
    <w:rsid w:val="003F3A25"/>
    <w:rsid w:val="003F61F4"/>
    <w:rsid w:val="003F719D"/>
    <w:rsid w:val="00401F30"/>
    <w:rsid w:val="004028A3"/>
    <w:rsid w:val="00402DF8"/>
    <w:rsid w:val="0040325D"/>
    <w:rsid w:val="0040409E"/>
    <w:rsid w:val="004042C6"/>
    <w:rsid w:val="00404A34"/>
    <w:rsid w:val="004050AB"/>
    <w:rsid w:val="00406020"/>
    <w:rsid w:val="0041094F"/>
    <w:rsid w:val="00411397"/>
    <w:rsid w:val="00412075"/>
    <w:rsid w:val="004123E9"/>
    <w:rsid w:val="00413623"/>
    <w:rsid w:val="004161A1"/>
    <w:rsid w:val="00416B5E"/>
    <w:rsid w:val="004205E3"/>
    <w:rsid w:val="00421816"/>
    <w:rsid w:val="00422ECA"/>
    <w:rsid w:val="00424CFD"/>
    <w:rsid w:val="00426159"/>
    <w:rsid w:val="00426830"/>
    <w:rsid w:val="00426B4F"/>
    <w:rsid w:val="00427C5B"/>
    <w:rsid w:val="00431588"/>
    <w:rsid w:val="00434BE9"/>
    <w:rsid w:val="00434FE6"/>
    <w:rsid w:val="00435D8C"/>
    <w:rsid w:val="0044067E"/>
    <w:rsid w:val="00440694"/>
    <w:rsid w:val="00442D14"/>
    <w:rsid w:val="00442DEB"/>
    <w:rsid w:val="0044346A"/>
    <w:rsid w:val="00444561"/>
    <w:rsid w:val="00445B4B"/>
    <w:rsid w:val="00445D5F"/>
    <w:rsid w:val="00452361"/>
    <w:rsid w:val="00452F13"/>
    <w:rsid w:val="0045676F"/>
    <w:rsid w:val="004573AE"/>
    <w:rsid w:val="004576AC"/>
    <w:rsid w:val="004626CF"/>
    <w:rsid w:val="004653F0"/>
    <w:rsid w:val="00466D65"/>
    <w:rsid w:val="00467A10"/>
    <w:rsid w:val="00471384"/>
    <w:rsid w:val="00471858"/>
    <w:rsid w:val="00471A23"/>
    <w:rsid w:val="004740B8"/>
    <w:rsid w:val="00475637"/>
    <w:rsid w:val="00475846"/>
    <w:rsid w:val="0047587D"/>
    <w:rsid w:val="00475E54"/>
    <w:rsid w:val="004773A4"/>
    <w:rsid w:val="00477EAB"/>
    <w:rsid w:val="00482674"/>
    <w:rsid w:val="00483038"/>
    <w:rsid w:val="00483E36"/>
    <w:rsid w:val="00483F28"/>
    <w:rsid w:val="00484BFD"/>
    <w:rsid w:val="00485429"/>
    <w:rsid w:val="00485C0F"/>
    <w:rsid w:val="004878EF"/>
    <w:rsid w:val="0049172D"/>
    <w:rsid w:val="004923F2"/>
    <w:rsid w:val="004946E4"/>
    <w:rsid w:val="00494A00"/>
    <w:rsid w:val="004A029F"/>
    <w:rsid w:val="004A06C5"/>
    <w:rsid w:val="004A0968"/>
    <w:rsid w:val="004A27A1"/>
    <w:rsid w:val="004A29B6"/>
    <w:rsid w:val="004A3973"/>
    <w:rsid w:val="004A4C5B"/>
    <w:rsid w:val="004A5A18"/>
    <w:rsid w:val="004B14FF"/>
    <w:rsid w:val="004B1D15"/>
    <w:rsid w:val="004B1FD1"/>
    <w:rsid w:val="004B2E58"/>
    <w:rsid w:val="004B7A5C"/>
    <w:rsid w:val="004C02ED"/>
    <w:rsid w:val="004C0D2E"/>
    <w:rsid w:val="004C2576"/>
    <w:rsid w:val="004C401C"/>
    <w:rsid w:val="004C7A7D"/>
    <w:rsid w:val="004C7A85"/>
    <w:rsid w:val="004D2B74"/>
    <w:rsid w:val="004D3656"/>
    <w:rsid w:val="004D5B29"/>
    <w:rsid w:val="004D721C"/>
    <w:rsid w:val="004D7882"/>
    <w:rsid w:val="004E234D"/>
    <w:rsid w:val="004E2E6E"/>
    <w:rsid w:val="004E31F1"/>
    <w:rsid w:val="004E3673"/>
    <w:rsid w:val="004E3DD4"/>
    <w:rsid w:val="004E4806"/>
    <w:rsid w:val="004E5BC7"/>
    <w:rsid w:val="004F0E67"/>
    <w:rsid w:val="004F2119"/>
    <w:rsid w:val="004F4886"/>
    <w:rsid w:val="004F489C"/>
    <w:rsid w:val="004F5C27"/>
    <w:rsid w:val="004F6C34"/>
    <w:rsid w:val="004F7507"/>
    <w:rsid w:val="004F7AEF"/>
    <w:rsid w:val="0050172E"/>
    <w:rsid w:val="00501F60"/>
    <w:rsid w:val="005038FD"/>
    <w:rsid w:val="0050469C"/>
    <w:rsid w:val="00504D64"/>
    <w:rsid w:val="005108BD"/>
    <w:rsid w:val="00511712"/>
    <w:rsid w:val="005119E4"/>
    <w:rsid w:val="005144F8"/>
    <w:rsid w:val="005147B3"/>
    <w:rsid w:val="00515630"/>
    <w:rsid w:val="0051701E"/>
    <w:rsid w:val="005178AE"/>
    <w:rsid w:val="00517BB2"/>
    <w:rsid w:val="005209F0"/>
    <w:rsid w:val="00520E18"/>
    <w:rsid w:val="005212B1"/>
    <w:rsid w:val="005219C4"/>
    <w:rsid w:val="005235EF"/>
    <w:rsid w:val="0052375F"/>
    <w:rsid w:val="00524D3C"/>
    <w:rsid w:val="005259E4"/>
    <w:rsid w:val="00531167"/>
    <w:rsid w:val="00531867"/>
    <w:rsid w:val="00531CC0"/>
    <w:rsid w:val="00533245"/>
    <w:rsid w:val="00533CBD"/>
    <w:rsid w:val="00534725"/>
    <w:rsid w:val="005350FD"/>
    <w:rsid w:val="00535374"/>
    <w:rsid w:val="0053630B"/>
    <w:rsid w:val="00536391"/>
    <w:rsid w:val="00536E29"/>
    <w:rsid w:val="0053769F"/>
    <w:rsid w:val="00540E7F"/>
    <w:rsid w:val="00543F84"/>
    <w:rsid w:val="0054579F"/>
    <w:rsid w:val="005478F5"/>
    <w:rsid w:val="0055173C"/>
    <w:rsid w:val="0055302B"/>
    <w:rsid w:val="00560D17"/>
    <w:rsid w:val="0056193F"/>
    <w:rsid w:val="0056220F"/>
    <w:rsid w:val="005626D0"/>
    <w:rsid w:val="00562CD1"/>
    <w:rsid w:val="00563C45"/>
    <w:rsid w:val="0056414B"/>
    <w:rsid w:val="00564905"/>
    <w:rsid w:val="005654EA"/>
    <w:rsid w:val="0056569C"/>
    <w:rsid w:val="00565C96"/>
    <w:rsid w:val="00565EBF"/>
    <w:rsid w:val="00566B98"/>
    <w:rsid w:val="00566C89"/>
    <w:rsid w:val="00567A57"/>
    <w:rsid w:val="00567E8D"/>
    <w:rsid w:val="005722E3"/>
    <w:rsid w:val="00572697"/>
    <w:rsid w:val="00572CA2"/>
    <w:rsid w:val="0057517A"/>
    <w:rsid w:val="00576F1E"/>
    <w:rsid w:val="00577EFF"/>
    <w:rsid w:val="00580820"/>
    <w:rsid w:val="00580C50"/>
    <w:rsid w:val="00580D66"/>
    <w:rsid w:val="00581E8E"/>
    <w:rsid w:val="0058434A"/>
    <w:rsid w:val="00585307"/>
    <w:rsid w:val="00586260"/>
    <w:rsid w:val="00587C67"/>
    <w:rsid w:val="00590A86"/>
    <w:rsid w:val="0059147A"/>
    <w:rsid w:val="005922E7"/>
    <w:rsid w:val="00592F38"/>
    <w:rsid w:val="005945CB"/>
    <w:rsid w:val="00596B26"/>
    <w:rsid w:val="005A20FE"/>
    <w:rsid w:val="005A3301"/>
    <w:rsid w:val="005A34BB"/>
    <w:rsid w:val="005A457C"/>
    <w:rsid w:val="005A7CB7"/>
    <w:rsid w:val="005B1517"/>
    <w:rsid w:val="005B1D7A"/>
    <w:rsid w:val="005B6B44"/>
    <w:rsid w:val="005B6DF5"/>
    <w:rsid w:val="005B7324"/>
    <w:rsid w:val="005B74DE"/>
    <w:rsid w:val="005C0AD7"/>
    <w:rsid w:val="005C3569"/>
    <w:rsid w:val="005C3C63"/>
    <w:rsid w:val="005C45EB"/>
    <w:rsid w:val="005C5427"/>
    <w:rsid w:val="005C6CFD"/>
    <w:rsid w:val="005D0BDC"/>
    <w:rsid w:val="005D4CC7"/>
    <w:rsid w:val="005D4E75"/>
    <w:rsid w:val="005D4FE5"/>
    <w:rsid w:val="005D59D4"/>
    <w:rsid w:val="005D7F6B"/>
    <w:rsid w:val="005E16F3"/>
    <w:rsid w:val="005E296D"/>
    <w:rsid w:val="005E44B4"/>
    <w:rsid w:val="005E516C"/>
    <w:rsid w:val="005E6485"/>
    <w:rsid w:val="005E7508"/>
    <w:rsid w:val="005F199F"/>
    <w:rsid w:val="005F31A9"/>
    <w:rsid w:val="005F3623"/>
    <w:rsid w:val="005F5F6D"/>
    <w:rsid w:val="005F7149"/>
    <w:rsid w:val="0060495B"/>
    <w:rsid w:val="00604E79"/>
    <w:rsid w:val="006063EC"/>
    <w:rsid w:val="0060790C"/>
    <w:rsid w:val="0061135F"/>
    <w:rsid w:val="00611E68"/>
    <w:rsid w:val="006122D4"/>
    <w:rsid w:val="0061269F"/>
    <w:rsid w:val="00613EA6"/>
    <w:rsid w:val="00613FCF"/>
    <w:rsid w:val="006171D6"/>
    <w:rsid w:val="006178E5"/>
    <w:rsid w:val="006207CD"/>
    <w:rsid w:val="00623518"/>
    <w:rsid w:val="0063026C"/>
    <w:rsid w:val="006306F1"/>
    <w:rsid w:val="0063081A"/>
    <w:rsid w:val="00630E18"/>
    <w:rsid w:val="006311F6"/>
    <w:rsid w:val="00631F97"/>
    <w:rsid w:val="00634B78"/>
    <w:rsid w:val="0063552A"/>
    <w:rsid w:val="00635B60"/>
    <w:rsid w:val="00637C75"/>
    <w:rsid w:val="00641623"/>
    <w:rsid w:val="006472C3"/>
    <w:rsid w:val="0064757E"/>
    <w:rsid w:val="006501D7"/>
    <w:rsid w:val="00653C9A"/>
    <w:rsid w:val="00654E58"/>
    <w:rsid w:val="00657A63"/>
    <w:rsid w:val="00660C66"/>
    <w:rsid w:val="00667B43"/>
    <w:rsid w:val="00672106"/>
    <w:rsid w:val="00672DE7"/>
    <w:rsid w:val="00673BAA"/>
    <w:rsid w:val="00677255"/>
    <w:rsid w:val="00680C1A"/>
    <w:rsid w:val="006825D2"/>
    <w:rsid w:val="00682E2A"/>
    <w:rsid w:val="00683877"/>
    <w:rsid w:val="00683C4F"/>
    <w:rsid w:val="00685F5C"/>
    <w:rsid w:val="00685FDF"/>
    <w:rsid w:val="00686C51"/>
    <w:rsid w:val="00686E24"/>
    <w:rsid w:val="00687243"/>
    <w:rsid w:val="006911C7"/>
    <w:rsid w:val="00693FB6"/>
    <w:rsid w:val="00694651"/>
    <w:rsid w:val="00694665"/>
    <w:rsid w:val="00694AA3"/>
    <w:rsid w:val="0069612A"/>
    <w:rsid w:val="0069787D"/>
    <w:rsid w:val="006A2921"/>
    <w:rsid w:val="006A2AF1"/>
    <w:rsid w:val="006A3072"/>
    <w:rsid w:val="006A61BE"/>
    <w:rsid w:val="006A63BC"/>
    <w:rsid w:val="006A7997"/>
    <w:rsid w:val="006B6351"/>
    <w:rsid w:val="006B691E"/>
    <w:rsid w:val="006C249B"/>
    <w:rsid w:val="006C316F"/>
    <w:rsid w:val="006C38D2"/>
    <w:rsid w:val="006C38DD"/>
    <w:rsid w:val="006C6059"/>
    <w:rsid w:val="006D02EE"/>
    <w:rsid w:val="006D38E0"/>
    <w:rsid w:val="006D3E75"/>
    <w:rsid w:val="006D4635"/>
    <w:rsid w:val="006D521A"/>
    <w:rsid w:val="006E48C6"/>
    <w:rsid w:val="006E5713"/>
    <w:rsid w:val="006E7A53"/>
    <w:rsid w:val="006F2B9E"/>
    <w:rsid w:val="006F2C13"/>
    <w:rsid w:val="006F32FC"/>
    <w:rsid w:val="006F3E59"/>
    <w:rsid w:val="006F7AFB"/>
    <w:rsid w:val="006F7F3E"/>
    <w:rsid w:val="007023AB"/>
    <w:rsid w:val="007029C1"/>
    <w:rsid w:val="00705E87"/>
    <w:rsid w:val="00707E04"/>
    <w:rsid w:val="0071021C"/>
    <w:rsid w:val="00710C9F"/>
    <w:rsid w:val="00712601"/>
    <w:rsid w:val="007127A3"/>
    <w:rsid w:val="0071727C"/>
    <w:rsid w:val="00722057"/>
    <w:rsid w:val="007238A9"/>
    <w:rsid w:val="00723E44"/>
    <w:rsid w:val="00724D3D"/>
    <w:rsid w:val="007259CC"/>
    <w:rsid w:val="00727292"/>
    <w:rsid w:val="00730849"/>
    <w:rsid w:val="0073241C"/>
    <w:rsid w:val="0073275C"/>
    <w:rsid w:val="00732AF4"/>
    <w:rsid w:val="00732B41"/>
    <w:rsid w:val="00734FF5"/>
    <w:rsid w:val="00735599"/>
    <w:rsid w:val="007366C2"/>
    <w:rsid w:val="00751ABF"/>
    <w:rsid w:val="00753CC5"/>
    <w:rsid w:val="00754E33"/>
    <w:rsid w:val="00757265"/>
    <w:rsid w:val="00764608"/>
    <w:rsid w:val="007650F6"/>
    <w:rsid w:val="007674F3"/>
    <w:rsid w:val="007728B9"/>
    <w:rsid w:val="00773EBA"/>
    <w:rsid w:val="007748E9"/>
    <w:rsid w:val="00774F20"/>
    <w:rsid w:val="007757F8"/>
    <w:rsid w:val="00775B7A"/>
    <w:rsid w:val="007760C3"/>
    <w:rsid w:val="00780212"/>
    <w:rsid w:val="007816D3"/>
    <w:rsid w:val="007859A2"/>
    <w:rsid w:val="00785C63"/>
    <w:rsid w:val="0078627F"/>
    <w:rsid w:val="007903F5"/>
    <w:rsid w:val="007906F9"/>
    <w:rsid w:val="00792B9A"/>
    <w:rsid w:val="0079410A"/>
    <w:rsid w:val="00794366"/>
    <w:rsid w:val="00796EA3"/>
    <w:rsid w:val="007A0727"/>
    <w:rsid w:val="007A4090"/>
    <w:rsid w:val="007A5ACD"/>
    <w:rsid w:val="007B069B"/>
    <w:rsid w:val="007B25A9"/>
    <w:rsid w:val="007B5B87"/>
    <w:rsid w:val="007B6A4F"/>
    <w:rsid w:val="007B77CE"/>
    <w:rsid w:val="007B798B"/>
    <w:rsid w:val="007C04BA"/>
    <w:rsid w:val="007C6CDF"/>
    <w:rsid w:val="007C7015"/>
    <w:rsid w:val="007D21F7"/>
    <w:rsid w:val="007D246C"/>
    <w:rsid w:val="007D5857"/>
    <w:rsid w:val="007D5B9C"/>
    <w:rsid w:val="007E1A26"/>
    <w:rsid w:val="007E4964"/>
    <w:rsid w:val="007E654D"/>
    <w:rsid w:val="007F01E4"/>
    <w:rsid w:val="007F0B83"/>
    <w:rsid w:val="007F2800"/>
    <w:rsid w:val="007F2D45"/>
    <w:rsid w:val="007F68EC"/>
    <w:rsid w:val="007F7E1A"/>
    <w:rsid w:val="00800C49"/>
    <w:rsid w:val="00802637"/>
    <w:rsid w:val="00802F23"/>
    <w:rsid w:val="00804D8B"/>
    <w:rsid w:val="00806C13"/>
    <w:rsid w:val="00807506"/>
    <w:rsid w:val="008107B7"/>
    <w:rsid w:val="00810924"/>
    <w:rsid w:val="00810B75"/>
    <w:rsid w:val="0081343C"/>
    <w:rsid w:val="00813C97"/>
    <w:rsid w:val="00813CC3"/>
    <w:rsid w:val="00815914"/>
    <w:rsid w:val="00822861"/>
    <w:rsid w:val="008229B9"/>
    <w:rsid w:val="008233B1"/>
    <w:rsid w:val="008324F5"/>
    <w:rsid w:val="0083283E"/>
    <w:rsid w:val="008328FB"/>
    <w:rsid w:val="008363AE"/>
    <w:rsid w:val="0084383F"/>
    <w:rsid w:val="0084526D"/>
    <w:rsid w:val="008455ED"/>
    <w:rsid w:val="00847BCB"/>
    <w:rsid w:val="00850FCC"/>
    <w:rsid w:val="008516D5"/>
    <w:rsid w:val="00853C73"/>
    <w:rsid w:val="008540FB"/>
    <w:rsid w:val="00854500"/>
    <w:rsid w:val="00857197"/>
    <w:rsid w:val="00861221"/>
    <w:rsid w:val="00863969"/>
    <w:rsid w:val="00866BD1"/>
    <w:rsid w:val="00871D86"/>
    <w:rsid w:val="00873F55"/>
    <w:rsid w:val="00876066"/>
    <w:rsid w:val="00882BA7"/>
    <w:rsid w:val="00883A14"/>
    <w:rsid w:val="00883C5B"/>
    <w:rsid w:val="008846C0"/>
    <w:rsid w:val="008867F1"/>
    <w:rsid w:val="00886BE3"/>
    <w:rsid w:val="00887EF2"/>
    <w:rsid w:val="008922AF"/>
    <w:rsid w:val="008929EA"/>
    <w:rsid w:val="00892D71"/>
    <w:rsid w:val="008956EE"/>
    <w:rsid w:val="008A0524"/>
    <w:rsid w:val="008A0F41"/>
    <w:rsid w:val="008A2180"/>
    <w:rsid w:val="008A2A26"/>
    <w:rsid w:val="008A2A46"/>
    <w:rsid w:val="008A2F66"/>
    <w:rsid w:val="008A3824"/>
    <w:rsid w:val="008A52FF"/>
    <w:rsid w:val="008A6E43"/>
    <w:rsid w:val="008B3A71"/>
    <w:rsid w:val="008B6BC5"/>
    <w:rsid w:val="008B70C6"/>
    <w:rsid w:val="008C19FF"/>
    <w:rsid w:val="008C3CFB"/>
    <w:rsid w:val="008C4CC2"/>
    <w:rsid w:val="008C4F8E"/>
    <w:rsid w:val="008C7DFA"/>
    <w:rsid w:val="008D01C4"/>
    <w:rsid w:val="008D0678"/>
    <w:rsid w:val="008D3353"/>
    <w:rsid w:val="008D36DA"/>
    <w:rsid w:val="008D55A1"/>
    <w:rsid w:val="008D7124"/>
    <w:rsid w:val="008E151F"/>
    <w:rsid w:val="008E1CBA"/>
    <w:rsid w:val="008E2851"/>
    <w:rsid w:val="008E30F2"/>
    <w:rsid w:val="008E330F"/>
    <w:rsid w:val="008E3451"/>
    <w:rsid w:val="008E4268"/>
    <w:rsid w:val="008E6345"/>
    <w:rsid w:val="008E6A2E"/>
    <w:rsid w:val="008F502F"/>
    <w:rsid w:val="008F5697"/>
    <w:rsid w:val="008F7528"/>
    <w:rsid w:val="00900342"/>
    <w:rsid w:val="00900F67"/>
    <w:rsid w:val="00902B8C"/>
    <w:rsid w:val="00903056"/>
    <w:rsid w:val="00907401"/>
    <w:rsid w:val="00907A47"/>
    <w:rsid w:val="00916759"/>
    <w:rsid w:val="00916A95"/>
    <w:rsid w:val="00916FBA"/>
    <w:rsid w:val="009200A3"/>
    <w:rsid w:val="00920F22"/>
    <w:rsid w:val="009212CB"/>
    <w:rsid w:val="00921C02"/>
    <w:rsid w:val="009239ED"/>
    <w:rsid w:val="00926FFC"/>
    <w:rsid w:val="00927135"/>
    <w:rsid w:val="009273FF"/>
    <w:rsid w:val="00930A8F"/>
    <w:rsid w:val="00931CA5"/>
    <w:rsid w:val="00932430"/>
    <w:rsid w:val="00934B96"/>
    <w:rsid w:val="009365C7"/>
    <w:rsid w:val="009411C1"/>
    <w:rsid w:val="00941880"/>
    <w:rsid w:val="00943AD5"/>
    <w:rsid w:val="00945019"/>
    <w:rsid w:val="00945111"/>
    <w:rsid w:val="00945BE1"/>
    <w:rsid w:val="009462A5"/>
    <w:rsid w:val="00946E99"/>
    <w:rsid w:val="00950EBB"/>
    <w:rsid w:val="00953AE6"/>
    <w:rsid w:val="009547E0"/>
    <w:rsid w:val="00956235"/>
    <w:rsid w:val="009562F6"/>
    <w:rsid w:val="00960B26"/>
    <w:rsid w:val="00961B3E"/>
    <w:rsid w:val="00973233"/>
    <w:rsid w:val="009734A7"/>
    <w:rsid w:val="009750BA"/>
    <w:rsid w:val="009758AD"/>
    <w:rsid w:val="00980D33"/>
    <w:rsid w:val="009819C6"/>
    <w:rsid w:val="00981C1F"/>
    <w:rsid w:val="00982B70"/>
    <w:rsid w:val="00985A98"/>
    <w:rsid w:val="00985FF9"/>
    <w:rsid w:val="00990538"/>
    <w:rsid w:val="00990E1F"/>
    <w:rsid w:val="00991DA1"/>
    <w:rsid w:val="009933B4"/>
    <w:rsid w:val="00993509"/>
    <w:rsid w:val="0099495B"/>
    <w:rsid w:val="00997E2D"/>
    <w:rsid w:val="00997E57"/>
    <w:rsid w:val="009A1F23"/>
    <w:rsid w:val="009A1F45"/>
    <w:rsid w:val="009A2ADF"/>
    <w:rsid w:val="009A2B5A"/>
    <w:rsid w:val="009A4274"/>
    <w:rsid w:val="009A617B"/>
    <w:rsid w:val="009A6451"/>
    <w:rsid w:val="009A72CB"/>
    <w:rsid w:val="009B1031"/>
    <w:rsid w:val="009B123F"/>
    <w:rsid w:val="009B22BE"/>
    <w:rsid w:val="009B56EB"/>
    <w:rsid w:val="009B6A0C"/>
    <w:rsid w:val="009C0438"/>
    <w:rsid w:val="009C053F"/>
    <w:rsid w:val="009C1266"/>
    <w:rsid w:val="009C137C"/>
    <w:rsid w:val="009C3DA4"/>
    <w:rsid w:val="009D057B"/>
    <w:rsid w:val="009D16D3"/>
    <w:rsid w:val="009D4AC8"/>
    <w:rsid w:val="009D7009"/>
    <w:rsid w:val="009D7BA1"/>
    <w:rsid w:val="009E1507"/>
    <w:rsid w:val="009E4EB8"/>
    <w:rsid w:val="009E4FD3"/>
    <w:rsid w:val="009E515D"/>
    <w:rsid w:val="009E6AAA"/>
    <w:rsid w:val="009E7A2C"/>
    <w:rsid w:val="009F1352"/>
    <w:rsid w:val="009F2003"/>
    <w:rsid w:val="009F3566"/>
    <w:rsid w:val="009F404D"/>
    <w:rsid w:val="009F42FA"/>
    <w:rsid w:val="009F55F4"/>
    <w:rsid w:val="009F5CDC"/>
    <w:rsid w:val="00A017C3"/>
    <w:rsid w:val="00A02118"/>
    <w:rsid w:val="00A03183"/>
    <w:rsid w:val="00A04F1D"/>
    <w:rsid w:val="00A05469"/>
    <w:rsid w:val="00A06CA2"/>
    <w:rsid w:val="00A075DA"/>
    <w:rsid w:val="00A1194D"/>
    <w:rsid w:val="00A13521"/>
    <w:rsid w:val="00A1437B"/>
    <w:rsid w:val="00A16745"/>
    <w:rsid w:val="00A23D39"/>
    <w:rsid w:val="00A23E6E"/>
    <w:rsid w:val="00A24923"/>
    <w:rsid w:val="00A310A8"/>
    <w:rsid w:val="00A3723B"/>
    <w:rsid w:val="00A37ACE"/>
    <w:rsid w:val="00A450E0"/>
    <w:rsid w:val="00A463FA"/>
    <w:rsid w:val="00A47FF8"/>
    <w:rsid w:val="00A521D2"/>
    <w:rsid w:val="00A5349A"/>
    <w:rsid w:val="00A53A59"/>
    <w:rsid w:val="00A54A64"/>
    <w:rsid w:val="00A5746F"/>
    <w:rsid w:val="00A60E51"/>
    <w:rsid w:val="00A61195"/>
    <w:rsid w:val="00A61D5F"/>
    <w:rsid w:val="00A64FA6"/>
    <w:rsid w:val="00A659B2"/>
    <w:rsid w:val="00A65C96"/>
    <w:rsid w:val="00A662C1"/>
    <w:rsid w:val="00A67481"/>
    <w:rsid w:val="00A70E6D"/>
    <w:rsid w:val="00A71CB8"/>
    <w:rsid w:val="00A7280E"/>
    <w:rsid w:val="00A73CA6"/>
    <w:rsid w:val="00A742E1"/>
    <w:rsid w:val="00A761D4"/>
    <w:rsid w:val="00A808C1"/>
    <w:rsid w:val="00A80D44"/>
    <w:rsid w:val="00A83E93"/>
    <w:rsid w:val="00A84454"/>
    <w:rsid w:val="00A8789C"/>
    <w:rsid w:val="00A93840"/>
    <w:rsid w:val="00A94A9E"/>
    <w:rsid w:val="00A95253"/>
    <w:rsid w:val="00A95335"/>
    <w:rsid w:val="00A953B5"/>
    <w:rsid w:val="00A96647"/>
    <w:rsid w:val="00A96D3F"/>
    <w:rsid w:val="00A970E5"/>
    <w:rsid w:val="00AA0C16"/>
    <w:rsid w:val="00AA617D"/>
    <w:rsid w:val="00AA6BD7"/>
    <w:rsid w:val="00AB1D06"/>
    <w:rsid w:val="00AB4A9C"/>
    <w:rsid w:val="00AB4C87"/>
    <w:rsid w:val="00AB5265"/>
    <w:rsid w:val="00AB69D0"/>
    <w:rsid w:val="00AB76CC"/>
    <w:rsid w:val="00AC0A77"/>
    <w:rsid w:val="00AC3AB1"/>
    <w:rsid w:val="00AC3CEA"/>
    <w:rsid w:val="00AC3EE7"/>
    <w:rsid w:val="00AC5D9D"/>
    <w:rsid w:val="00AC7414"/>
    <w:rsid w:val="00AC7481"/>
    <w:rsid w:val="00AC7D47"/>
    <w:rsid w:val="00AD0BC0"/>
    <w:rsid w:val="00AD386D"/>
    <w:rsid w:val="00AD5D4F"/>
    <w:rsid w:val="00AD61A2"/>
    <w:rsid w:val="00AE01CA"/>
    <w:rsid w:val="00AE0D0A"/>
    <w:rsid w:val="00AE4B90"/>
    <w:rsid w:val="00AE4F08"/>
    <w:rsid w:val="00AE5401"/>
    <w:rsid w:val="00AE5C47"/>
    <w:rsid w:val="00AF5C88"/>
    <w:rsid w:val="00AF5D7E"/>
    <w:rsid w:val="00AF6B7D"/>
    <w:rsid w:val="00AF74D6"/>
    <w:rsid w:val="00B00872"/>
    <w:rsid w:val="00B00A2E"/>
    <w:rsid w:val="00B014CF"/>
    <w:rsid w:val="00B02904"/>
    <w:rsid w:val="00B030C0"/>
    <w:rsid w:val="00B05BB6"/>
    <w:rsid w:val="00B12052"/>
    <w:rsid w:val="00B12AA2"/>
    <w:rsid w:val="00B130AD"/>
    <w:rsid w:val="00B13CEB"/>
    <w:rsid w:val="00B20B14"/>
    <w:rsid w:val="00B21FBE"/>
    <w:rsid w:val="00B237CE"/>
    <w:rsid w:val="00B23EF8"/>
    <w:rsid w:val="00B25091"/>
    <w:rsid w:val="00B27562"/>
    <w:rsid w:val="00B30776"/>
    <w:rsid w:val="00B31DC6"/>
    <w:rsid w:val="00B34B7D"/>
    <w:rsid w:val="00B352F9"/>
    <w:rsid w:val="00B353F1"/>
    <w:rsid w:val="00B421E6"/>
    <w:rsid w:val="00B42549"/>
    <w:rsid w:val="00B42762"/>
    <w:rsid w:val="00B46538"/>
    <w:rsid w:val="00B52072"/>
    <w:rsid w:val="00B55213"/>
    <w:rsid w:val="00B56D81"/>
    <w:rsid w:val="00B57C79"/>
    <w:rsid w:val="00B6070D"/>
    <w:rsid w:val="00B60DE0"/>
    <w:rsid w:val="00B631D0"/>
    <w:rsid w:val="00B63726"/>
    <w:rsid w:val="00B66388"/>
    <w:rsid w:val="00B66DCB"/>
    <w:rsid w:val="00B67162"/>
    <w:rsid w:val="00B73BBF"/>
    <w:rsid w:val="00B75277"/>
    <w:rsid w:val="00B76F37"/>
    <w:rsid w:val="00B80EEB"/>
    <w:rsid w:val="00B84490"/>
    <w:rsid w:val="00B86583"/>
    <w:rsid w:val="00B867DF"/>
    <w:rsid w:val="00B86D47"/>
    <w:rsid w:val="00B87BFD"/>
    <w:rsid w:val="00B91662"/>
    <w:rsid w:val="00B918CE"/>
    <w:rsid w:val="00B924C2"/>
    <w:rsid w:val="00B92D13"/>
    <w:rsid w:val="00B9511E"/>
    <w:rsid w:val="00B95447"/>
    <w:rsid w:val="00BA00D7"/>
    <w:rsid w:val="00BA0368"/>
    <w:rsid w:val="00BA0916"/>
    <w:rsid w:val="00BA0A6F"/>
    <w:rsid w:val="00BA4554"/>
    <w:rsid w:val="00BA545E"/>
    <w:rsid w:val="00BA5BF1"/>
    <w:rsid w:val="00BA71EA"/>
    <w:rsid w:val="00BA7682"/>
    <w:rsid w:val="00BA77BF"/>
    <w:rsid w:val="00BB03B6"/>
    <w:rsid w:val="00BB140C"/>
    <w:rsid w:val="00BB2582"/>
    <w:rsid w:val="00BB2822"/>
    <w:rsid w:val="00BB6277"/>
    <w:rsid w:val="00BB7B3B"/>
    <w:rsid w:val="00BC1B20"/>
    <w:rsid w:val="00BC269C"/>
    <w:rsid w:val="00BC44C3"/>
    <w:rsid w:val="00BC64BE"/>
    <w:rsid w:val="00BD1D30"/>
    <w:rsid w:val="00BD2EBA"/>
    <w:rsid w:val="00BD5E74"/>
    <w:rsid w:val="00BD6454"/>
    <w:rsid w:val="00BD71FD"/>
    <w:rsid w:val="00BE151A"/>
    <w:rsid w:val="00BE1928"/>
    <w:rsid w:val="00BE588D"/>
    <w:rsid w:val="00BE64F2"/>
    <w:rsid w:val="00BE7FC9"/>
    <w:rsid w:val="00BF0BB5"/>
    <w:rsid w:val="00BF25E0"/>
    <w:rsid w:val="00BF3D6F"/>
    <w:rsid w:val="00BF6156"/>
    <w:rsid w:val="00BF7F7C"/>
    <w:rsid w:val="00C01187"/>
    <w:rsid w:val="00C06B07"/>
    <w:rsid w:val="00C07C1E"/>
    <w:rsid w:val="00C10999"/>
    <w:rsid w:val="00C10A4C"/>
    <w:rsid w:val="00C10BC1"/>
    <w:rsid w:val="00C110D4"/>
    <w:rsid w:val="00C12D22"/>
    <w:rsid w:val="00C15A39"/>
    <w:rsid w:val="00C17E76"/>
    <w:rsid w:val="00C20120"/>
    <w:rsid w:val="00C2084E"/>
    <w:rsid w:val="00C20C17"/>
    <w:rsid w:val="00C20C19"/>
    <w:rsid w:val="00C226FB"/>
    <w:rsid w:val="00C26C12"/>
    <w:rsid w:val="00C27804"/>
    <w:rsid w:val="00C3038A"/>
    <w:rsid w:val="00C30BCC"/>
    <w:rsid w:val="00C30EF9"/>
    <w:rsid w:val="00C31A91"/>
    <w:rsid w:val="00C32839"/>
    <w:rsid w:val="00C34E62"/>
    <w:rsid w:val="00C35D60"/>
    <w:rsid w:val="00C378D9"/>
    <w:rsid w:val="00C37F12"/>
    <w:rsid w:val="00C40A80"/>
    <w:rsid w:val="00C429E5"/>
    <w:rsid w:val="00C44599"/>
    <w:rsid w:val="00C46D49"/>
    <w:rsid w:val="00C47F0A"/>
    <w:rsid w:val="00C5015F"/>
    <w:rsid w:val="00C50343"/>
    <w:rsid w:val="00C506BE"/>
    <w:rsid w:val="00C50D07"/>
    <w:rsid w:val="00C514BF"/>
    <w:rsid w:val="00C51671"/>
    <w:rsid w:val="00C53910"/>
    <w:rsid w:val="00C53CB8"/>
    <w:rsid w:val="00C53D85"/>
    <w:rsid w:val="00C5611E"/>
    <w:rsid w:val="00C568BA"/>
    <w:rsid w:val="00C60C88"/>
    <w:rsid w:val="00C60DD1"/>
    <w:rsid w:val="00C6568F"/>
    <w:rsid w:val="00C700B3"/>
    <w:rsid w:val="00C71749"/>
    <w:rsid w:val="00C71862"/>
    <w:rsid w:val="00C7295E"/>
    <w:rsid w:val="00C74998"/>
    <w:rsid w:val="00C75197"/>
    <w:rsid w:val="00C76344"/>
    <w:rsid w:val="00C777B9"/>
    <w:rsid w:val="00C81BB1"/>
    <w:rsid w:val="00C81C00"/>
    <w:rsid w:val="00C83244"/>
    <w:rsid w:val="00C842B2"/>
    <w:rsid w:val="00C864CE"/>
    <w:rsid w:val="00C869D6"/>
    <w:rsid w:val="00C87259"/>
    <w:rsid w:val="00C91E1A"/>
    <w:rsid w:val="00C92344"/>
    <w:rsid w:val="00C92544"/>
    <w:rsid w:val="00C936D2"/>
    <w:rsid w:val="00C95317"/>
    <w:rsid w:val="00C95D39"/>
    <w:rsid w:val="00C9607E"/>
    <w:rsid w:val="00C96DEA"/>
    <w:rsid w:val="00CA3E6A"/>
    <w:rsid w:val="00CA4AA2"/>
    <w:rsid w:val="00CA4F2F"/>
    <w:rsid w:val="00CA513A"/>
    <w:rsid w:val="00CA5EAB"/>
    <w:rsid w:val="00CA6F51"/>
    <w:rsid w:val="00CA780C"/>
    <w:rsid w:val="00CA7AB3"/>
    <w:rsid w:val="00CB270D"/>
    <w:rsid w:val="00CB2FBC"/>
    <w:rsid w:val="00CB580C"/>
    <w:rsid w:val="00CB5E2E"/>
    <w:rsid w:val="00CB65B8"/>
    <w:rsid w:val="00CC0A4D"/>
    <w:rsid w:val="00CC2528"/>
    <w:rsid w:val="00CC27C4"/>
    <w:rsid w:val="00CC551A"/>
    <w:rsid w:val="00CD09D9"/>
    <w:rsid w:val="00CD0CB5"/>
    <w:rsid w:val="00CD0F58"/>
    <w:rsid w:val="00CD3203"/>
    <w:rsid w:val="00CD4382"/>
    <w:rsid w:val="00CD498D"/>
    <w:rsid w:val="00CD6042"/>
    <w:rsid w:val="00CD6C9C"/>
    <w:rsid w:val="00CD79E8"/>
    <w:rsid w:val="00CE008E"/>
    <w:rsid w:val="00CE0A0F"/>
    <w:rsid w:val="00CE2A42"/>
    <w:rsid w:val="00CE4303"/>
    <w:rsid w:val="00CE62D7"/>
    <w:rsid w:val="00CE6944"/>
    <w:rsid w:val="00CE7FE7"/>
    <w:rsid w:val="00CF1805"/>
    <w:rsid w:val="00CF7650"/>
    <w:rsid w:val="00CF77F3"/>
    <w:rsid w:val="00CF79EE"/>
    <w:rsid w:val="00D00A84"/>
    <w:rsid w:val="00D01D52"/>
    <w:rsid w:val="00D02933"/>
    <w:rsid w:val="00D05A5F"/>
    <w:rsid w:val="00D06A6A"/>
    <w:rsid w:val="00D07D9A"/>
    <w:rsid w:val="00D10304"/>
    <w:rsid w:val="00D113E5"/>
    <w:rsid w:val="00D12165"/>
    <w:rsid w:val="00D147E7"/>
    <w:rsid w:val="00D1481B"/>
    <w:rsid w:val="00D148EA"/>
    <w:rsid w:val="00D15112"/>
    <w:rsid w:val="00D1621B"/>
    <w:rsid w:val="00D20E11"/>
    <w:rsid w:val="00D26621"/>
    <w:rsid w:val="00D269FC"/>
    <w:rsid w:val="00D3090E"/>
    <w:rsid w:val="00D31AFF"/>
    <w:rsid w:val="00D31B6A"/>
    <w:rsid w:val="00D34FBA"/>
    <w:rsid w:val="00D36C13"/>
    <w:rsid w:val="00D375D2"/>
    <w:rsid w:val="00D3776B"/>
    <w:rsid w:val="00D37774"/>
    <w:rsid w:val="00D4210E"/>
    <w:rsid w:val="00D4215C"/>
    <w:rsid w:val="00D4268F"/>
    <w:rsid w:val="00D42A1F"/>
    <w:rsid w:val="00D4422E"/>
    <w:rsid w:val="00D458F3"/>
    <w:rsid w:val="00D472E5"/>
    <w:rsid w:val="00D51CF3"/>
    <w:rsid w:val="00D51D02"/>
    <w:rsid w:val="00D52528"/>
    <w:rsid w:val="00D52C70"/>
    <w:rsid w:val="00D53A4E"/>
    <w:rsid w:val="00D53E78"/>
    <w:rsid w:val="00D53ECD"/>
    <w:rsid w:val="00D55F5C"/>
    <w:rsid w:val="00D56EF7"/>
    <w:rsid w:val="00D575C6"/>
    <w:rsid w:val="00D57D2C"/>
    <w:rsid w:val="00D57E98"/>
    <w:rsid w:val="00D606FA"/>
    <w:rsid w:val="00D60D68"/>
    <w:rsid w:val="00D62C39"/>
    <w:rsid w:val="00D671B5"/>
    <w:rsid w:val="00D7098C"/>
    <w:rsid w:val="00D7127C"/>
    <w:rsid w:val="00D72C86"/>
    <w:rsid w:val="00D734CF"/>
    <w:rsid w:val="00D735C8"/>
    <w:rsid w:val="00D753EE"/>
    <w:rsid w:val="00D81902"/>
    <w:rsid w:val="00D81AC6"/>
    <w:rsid w:val="00D839F0"/>
    <w:rsid w:val="00D86758"/>
    <w:rsid w:val="00D86B34"/>
    <w:rsid w:val="00D90DFA"/>
    <w:rsid w:val="00D927A8"/>
    <w:rsid w:val="00D92EBD"/>
    <w:rsid w:val="00D964DB"/>
    <w:rsid w:val="00DA0A64"/>
    <w:rsid w:val="00DA123F"/>
    <w:rsid w:val="00DA1554"/>
    <w:rsid w:val="00DA1C10"/>
    <w:rsid w:val="00DA1E1C"/>
    <w:rsid w:val="00DA33C5"/>
    <w:rsid w:val="00DA3494"/>
    <w:rsid w:val="00DA3647"/>
    <w:rsid w:val="00DA3AE9"/>
    <w:rsid w:val="00DA3E1B"/>
    <w:rsid w:val="00DA6B5B"/>
    <w:rsid w:val="00DA74E1"/>
    <w:rsid w:val="00DB2E17"/>
    <w:rsid w:val="00DB2FA8"/>
    <w:rsid w:val="00DB5677"/>
    <w:rsid w:val="00DB7E76"/>
    <w:rsid w:val="00DB7FC8"/>
    <w:rsid w:val="00DC0287"/>
    <w:rsid w:val="00DC190E"/>
    <w:rsid w:val="00DC2939"/>
    <w:rsid w:val="00DC2B04"/>
    <w:rsid w:val="00DC565D"/>
    <w:rsid w:val="00DC7129"/>
    <w:rsid w:val="00DC7816"/>
    <w:rsid w:val="00DD0FC4"/>
    <w:rsid w:val="00DD107A"/>
    <w:rsid w:val="00DD155B"/>
    <w:rsid w:val="00DD1B5C"/>
    <w:rsid w:val="00DD21C5"/>
    <w:rsid w:val="00DD3DD0"/>
    <w:rsid w:val="00DD3F46"/>
    <w:rsid w:val="00DD4F6E"/>
    <w:rsid w:val="00DD5EE7"/>
    <w:rsid w:val="00DD7655"/>
    <w:rsid w:val="00DE159B"/>
    <w:rsid w:val="00DE1846"/>
    <w:rsid w:val="00DE24EE"/>
    <w:rsid w:val="00DE2BC6"/>
    <w:rsid w:val="00DE5593"/>
    <w:rsid w:val="00DE7A98"/>
    <w:rsid w:val="00DE7E0E"/>
    <w:rsid w:val="00DF4C36"/>
    <w:rsid w:val="00DF64EF"/>
    <w:rsid w:val="00E015D1"/>
    <w:rsid w:val="00E04249"/>
    <w:rsid w:val="00E053A9"/>
    <w:rsid w:val="00E05551"/>
    <w:rsid w:val="00E05587"/>
    <w:rsid w:val="00E07000"/>
    <w:rsid w:val="00E07ED3"/>
    <w:rsid w:val="00E104FF"/>
    <w:rsid w:val="00E11373"/>
    <w:rsid w:val="00E15499"/>
    <w:rsid w:val="00E1549F"/>
    <w:rsid w:val="00E15E10"/>
    <w:rsid w:val="00E163DD"/>
    <w:rsid w:val="00E16AF0"/>
    <w:rsid w:val="00E17D9E"/>
    <w:rsid w:val="00E2044A"/>
    <w:rsid w:val="00E227EF"/>
    <w:rsid w:val="00E23BA7"/>
    <w:rsid w:val="00E2452D"/>
    <w:rsid w:val="00E2614F"/>
    <w:rsid w:val="00E2625E"/>
    <w:rsid w:val="00E262CD"/>
    <w:rsid w:val="00E27FDA"/>
    <w:rsid w:val="00E30552"/>
    <w:rsid w:val="00E30D3A"/>
    <w:rsid w:val="00E33FA7"/>
    <w:rsid w:val="00E40EE9"/>
    <w:rsid w:val="00E41E06"/>
    <w:rsid w:val="00E41ED6"/>
    <w:rsid w:val="00E42DF9"/>
    <w:rsid w:val="00E44A25"/>
    <w:rsid w:val="00E44EE4"/>
    <w:rsid w:val="00E470EA"/>
    <w:rsid w:val="00E505D5"/>
    <w:rsid w:val="00E5116C"/>
    <w:rsid w:val="00E516B7"/>
    <w:rsid w:val="00E57F55"/>
    <w:rsid w:val="00E6235A"/>
    <w:rsid w:val="00E63B21"/>
    <w:rsid w:val="00E6796B"/>
    <w:rsid w:val="00E67C46"/>
    <w:rsid w:val="00E67DB0"/>
    <w:rsid w:val="00E70AA9"/>
    <w:rsid w:val="00E74C0F"/>
    <w:rsid w:val="00E76EBD"/>
    <w:rsid w:val="00E77C65"/>
    <w:rsid w:val="00E800E0"/>
    <w:rsid w:val="00E82308"/>
    <w:rsid w:val="00E82646"/>
    <w:rsid w:val="00E82898"/>
    <w:rsid w:val="00E82CE3"/>
    <w:rsid w:val="00E842C5"/>
    <w:rsid w:val="00E85909"/>
    <w:rsid w:val="00E87D80"/>
    <w:rsid w:val="00E91B9F"/>
    <w:rsid w:val="00E939A8"/>
    <w:rsid w:val="00E948B0"/>
    <w:rsid w:val="00E94CA2"/>
    <w:rsid w:val="00E9567C"/>
    <w:rsid w:val="00E956AE"/>
    <w:rsid w:val="00E962B4"/>
    <w:rsid w:val="00E97B4C"/>
    <w:rsid w:val="00EA0BA8"/>
    <w:rsid w:val="00EA1C3B"/>
    <w:rsid w:val="00EA210F"/>
    <w:rsid w:val="00EA3E27"/>
    <w:rsid w:val="00EA54C2"/>
    <w:rsid w:val="00EA6191"/>
    <w:rsid w:val="00EB054A"/>
    <w:rsid w:val="00EB1486"/>
    <w:rsid w:val="00EB24C1"/>
    <w:rsid w:val="00EB35E1"/>
    <w:rsid w:val="00EB449B"/>
    <w:rsid w:val="00EB66C3"/>
    <w:rsid w:val="00EB6C96"/>
    <w:rsid w:val="00EC05FD"/>
    <w:rsid w:val="00EC06D7"/>
    <w:rsid w:val="00EC0A7D"/>
    <w:rsid w:val="00EC12C4"/>
    <w:rsid w:val="00EC2918"/>
    <w:rsid w:val="00EC6013"/>
    <w:rsid w:val="00EC6AF2"/>
    <w:rsid w:val="00ED0553"/>
    <w:rsid w:val="00ED08E8"/>
    <w:rsid w:val="00ED220A"/>
    <w:rsid w:val="00ED287A"/>
    <w:rsid w:val="00ED6127"/>
    <w:rsid w:val="00EE1182"/>
    <w:rsid w:val="00EE1876"/>
    <w:rsid w:val="00EE2E3C"/>
    <w:rsid w:val="00EE51B0"/>
    <w:rsid w:val="00EE6804"/>
    <w:rsid w:val="00EF796D"/>
    <w:rsid w:val="00F0207E"/>
    <w:rsid w:val="00F048AD"/>
    <w:rsid w:val="00F06C3B"/>
    <w:rsid w:val="00F07B20"/>
    <w:rsid w:val="00F07B2C"/>
    <w:rsid w:val="00F11732"/>
    <w:rsid w:val="00F13986"/>
    <w:rsid w:val="00F140D7"/>
    <w:rsid w:val="00F16C16"/>
    <w:rsid w:val="00F171A4"/>
    <w:rsid w:val="00F2039F"/>
    <w:rsid w:val="00F208D7"/>
    <w:rsid w:val="00F21703"/>
    <w:rsid w:val="00F21FC2"/>
    <w:rsid w:val="00F250C0"/>
    <w:rsid w:val="00F26C83"/>
    <w:rsid w:val="00F30D49"/>
    <w:rsid w:val="00F325F0"/>
    <w:rsid w:val="00F32976"/>
    <w:rsid w:val="00F33B9F"/>
    <w:rsid w:val="00F3546B"/>
    <w:rsid w:val="00F4020D"/>
    <w:rsid w:val="00F410C4"/>
    <w:rsid w:val="00F41528"/>
    <w:rsid w:val="00F41761"/>
    <w:rsid w:val="00F43A0C"/>
    <w:rsid w:val="00F44227"/>
    <w:rsid w:val="00F44B30"/>
    <w:rsid w:val="00F50276"/>
    <w:rsid w:val="00F50D6B"/>
    <w:rsid w:val="00F5135D"/>
    <w:rsid w:val="00F51480"/>
    <w:rsid w:val="00F5476B"/>
    <w:rsid w:val="00F5582F"/>
    <w:rsid w:val="00F56686"/>
    <w:rsid w:val="00F57F24"/>
    <w:rsid w:val="00F602EA"/>
    <w:rsid w:val="00F60B5F"/>
    <w:rsid w:val="00F6115C"/>
    <w:rsid w:val="00F619A6"/>
    <w:rsid w:val="00F62D46"/>
    <w:rsid w:val="00F6344D"/>
    <w:rsid w:val="00F63639"/>
    <w:rsid w:val="00F64842"/>
    <w:rsid w:val="00F64A3B"/>
    <w:rsid w:val="00F64DA6"/>
    <w:rsid w:val="00F70218"/>
    <w:rsid w:val="00F71DC7"/>
    <w:rsid w:val="00F72932"/>
    <w:rsid w:val="00F806DB"/>
    <w:rsid w:val="00F80FB4"/>
    <w:rsid w:val="00F82AA8"/>
    <w:rsid w:val="00F8415B"/>
    <w:rsid w:val="00F864D2"/>
    <w:rsid w:val="00F94F69"/>
    <w:rsid w:val="00F96999"/>
    <w:rsid w:val="00FA131A"/>
    <w:rsid w:val="00FA1D3B"/>
    <w:rsid w:val="00FA7E96"/>
    <w:rsid w:val="00FB09DD"/>
    <w:rsid w:val="00FB1BE4"/>
    <w:rsid w:val="00FB2688"/>
    <w:rsid w:val="00FB2AF7"/>
    <w:rsid w:val="00FB347F"/>
    <w:rsid w:val="00FB367D"/>
    <w:rsid w:val="00FB4D74"/>
    <w:rsid w:val="00FB5B0E"/>
    <w:rsid w:val="00FB5D96"/>
    <w:rsid w:val="00FB759F"/>
    <w:rsid w:val="00FC6BF8"/>
    <w:rsid w:val="00FD1CAC"/>
    <w:rsid w:val="00FD240B"/>
    <w:rsid w:val="00FD3ADB"/>
    <w:rsid w:val="00FD5139"/>
    <w:rsid w:val="00FD5D31"/>
    <w:rsid w:val="00FD692B"/>
    <w:rsid w:val="00FD7215"/>
    <w:rsid w:val="00FE173F"/>
    <w:rsid w:val="00FE17D2"/>
    <w:rsid w:val="00FE2666"/>
    <w:rsid w:val="00FE2D40"/>
    <w:rsid w:val="00FE4D47"/>
    <w:rsid w:val="00FE547D"/>
    <w:rsid w:val="00FE5B3A"/>
    <w:rsid w:val="00FF0F0C"/>
    <w:rsid w:val="00FF1501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1EA86-1E43-4446-9DBB-E8EA1D11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1128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427</cp:revision>
  <cp:lastPrinted>2014-05-05T18:05:00Z</cp:lastPrinted>
  <dcterms:created xsi:type="dcterms:W3CDTF">2014-03-26T14:31:00Z</dcterms:created>
  <dcterms:modified xsi:type="dcterms:W3CDTF">2014-05-05T19:05:00Z</dcterms:modified>
</cp:coreProperties>
</file>